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A451" w14:textId="6ACEDDAB" w:rsidR="009E6AD6" w:rsidRDefault="007F0462" w:rsidP="00F616F3">
      <w:pPr>
        <w:jc w:val="right"/>
        <w:rPr>
          <w:rFonts w:ascii="AvenirNext LT Pro Regular" w:hAnsi="AvenirNext LT Pro Regular"/>
        </w:rPr>
      </w:pPr>
      <w:r>
        <w:rPr>
          <w:rFonts w:ascii="AvenirNext LT Pro Regular" w:hAnsi="AvenirNext LT Pro Regular" w:hint="eastAsia"/>
          <w:b/>
        </w:rPr>
        <w:t xml:space="preserve"> </w:t>
      </w:r>
      <w:r>
        <w:rPr>
          <w:rFonts w:ascii="AvenirNext LT Pro Regular" w:hAnsi="AvenirNext LT Pro Regular" w:hint="eastAsia"/>
          <w:b/>
          <w:color w:val="FF0000"/>
        </w:rPr>
        <w:t xml:space="preserve"> </w:t>
      </w:r>
      <w:r>
        <w:rPr>
          <w:rFonts w:ascii="AvenirNext LT Pro Regular" w:hAnsi="AvenirNext LT Pro Regular" w:hint="eastAsia"/>
          <w:b/>
        </w:rPr>
        <w:t>新聞稿</w:t>
      </w:r>
      <w:r>
        <w:rPr>
          <w:rFonts w:ascii="AvenirNext LT Pro Regular" w:hAnsi="AvenirNext LT Pro Regular" w:hint="eastAsia"/>
          <w:b/>
        </w:rPr>
        <w:t xml:space="preserve"> - </w:t>
      </w:r>
      <w:r>
        <w:rPr>
          <w:rFonts w:ascii="AvenirNext LT Pro Regular" w:hAnsi="AvenirNext LT Pro Regular" w:hint="eastAsia"/>
        </w:rPr>
        <w:t>格拉蘇蒂，</w:t>
      </w:r>
      <w:r>
        <w:rPr>
          <w:rFonts w:ascii="AvenirNext LT Pro Regular" w:hAnsi="AvenirNext LT Pro Regular" w:hint="eastAsia"/>
        </w:rPr>
        <w:t>2025</w:t>
      </w:r>
      <w:r>
        <w:rPr>
          <w:rFonts w:ascii="AvenirNext LT Pro Regular" w:hAnsi="AvenirNext LT Pro Regular" w:hint="eastAsia"/>
        </w:rPr>
        <w:t>年</w:t>
      </w:r>
      <w:r>
        <w:rPr>
          <w:rFonts w:ascii="AvenirNext LT Pro Regular" w:hAnsi="AvenirNext LT Pro Regular" w:hint="eastAsia"/>
        </w:rPr>
        <w:t>07</w:t>
      </w:r>
      <w:r>
        <w:rPr>
          <w:rFonts w:ascii="AvenirNext LT Pro Regular" w:hAnsi="AvenirNext LT Pro Regular" w:hint="eastAsia"/>
        </w:rPr>
        <w:t>月</w:t>
      </w:r>
      <w:r>
        <w:rPr>
          <w:rFonts w:ascii="AvenirNext LT Pro Regular" w:hAnsi="AvenirNext LT Pro Regular" w:hint="eastAsia"/>
        </w:rPr>
        <w:t>04</w:t>
      </w:r>
      <w:r>
        <w:rPr>
          <w:rFonts w:ascii="AvenirNext LT Pro Regular" w:hAnsi="AvenirNext LT Pro Regular" w:hint="eastAsia"/>
        </w:rPr>
        <w:t>日</w:t>
      </w:r>
    </w:p>
    <w:p w14:paraId="6A167D08" w14:textId="77777777" w:rsidR="00100EA7" w:rsidRDefault="00100EA7" w:rsidP="006653BD">
      <w:pPr>
        <w:rPr>
          <w:rFonts w:ascii="AvenirNext LT Pro Regular" w:hAnsi="AvenirNext LT Pro Regular"/>
          <w:color w:val="FF0000"/>
        </w:rPr>
      </w:pPr>
    </w:p>
    <w:p w14:paraId="2AE4F704" w14:textId="1E635512" w:rsidR="008D1C95" w:rsidRPr="008D1C95" w:rsidRDefault="008D1C95" w:rsidP="008D1C95">
      <w:pPr>
        <w:jc w:val="both"/>
        <w:rPr>
          <w:rFonts w:ascii="AvenirNext LT Pro Regular" w:hAnsi="AvenirNext LT Pro Regular"/>
          <w:b/>
        </w:rPr>
      </w:pPr>
      <w:r>
        <w:rPr>
          <w:rFonts w:ascii="AvenirNext LT Pro Regular" w:hAnsi="AvenirNext LT Pro Regular" w:hint="eastAsia"/>
          <w:b/>
        </w:rPr>
        <w:t>寰宇輝光：莫里茨·格羅斯曼以嶄新光芒呈現</w:t>
      </w:r>
      <w:r>
        <w:rPr>
          <w:rFonts w:ascii="AvenirNext LT Pro Regular" w:hAnsi="AvenirNext LT Pro Regular" w:hint="eastAsia"/>
          <w:b/>
        </w:rPr>
        <w:t>GMT</w:t>
      </w:r>
      <w:r>
        <w:rPr>
          <w:rFonts w:ascii="AvenirNext LT Pro Regular" w:hAnsi="AvenirNext LT Pro Regular" w:hint="eastAsia"/>
          <w:b/>
        </w:rPr>
        <w:t>腕錶——搭載手工雕飾、洋溢世界主義風采的玑鏤錶盤。</w:t>
      </w:r>
    </w:p>
    <w:p w14:paraId="5D4105A4" w14:textId="2CE52F0B" w:rsidR="00F24EBC" w:rsidRPr="00D31D89" w:rsidRDefault="00F24EBC" w:rsidP="00F24EBC">
      <w:pPr>
        <w:jc w:val="both"/>
        <w:rPr>
          <w:rFonts w:ascii="AvenirNext LT Pro Regular" w:hAnsi="AvenirNext LT Pro Regular"/>
          <w:b/>
        </w:rPr>
      </w:pPr>
    </w:p>
    <w:p w14:paraId="5BDFF934" w14:textId="606AA785" w:rsidR="00D179FD" w:rsidRDefault="00D179FD" w:rsidP="00D179FD">
      <w:pPr>
        <w:jc w:val="both"/>
        <w:rPr>
          <w:rFonts w:ascii="AvenirNext LT Pro Regular" w:hAnsi="AvenirNext LT Pro Regular"/>
          <w:i/>
        </w:rPr>
      </w:pPr>
      <w:r>
        <w:rPr>
          <w:rFonts w:ascii="AvenirNext LT Pro Regular" w:hAnsi="AvenirNext LT Pro Regular" w:hint="eastAsia"/>
          <w:i/>
        </w:rPr>
        <w:t>一場環繞世界的飛行——追隨太陽的軌跡，飛越海洋的深邃水域，掠過草原看似無邊無際的翠綠景致：全新</w:t>
      </w:r>
      <w:r>
        <w:rPr>
          <w:rFonts w:ascii="AvenirNext LT Pro Regular" w:hAnsi="AvenirNext LT Pro Regular" w:hint="eastAsia"/>
          <w:i/>
        </w:rPr>
        <w:t>GMT Guilloche</w:t>
      </w:r>
      <w:r>
        <w:rPr>
          <w:rFonts w:ascii="AvenirNext LT Pro Regular" w:hAnsi="AvenirNext LT Pro Regular" w:hint="eastAsia"/>
          <w:i/>
        </w:rPr>
        <w:t>腕錶，正是莫里茨·格羅斯曼捕捉此趟旅程色彩的結晶。在兩款</w:t>
      </w:r>
      <w:r>
        <w:rPr>
          <w:rFonts w:ascii="AvenirNext LT Pro Regular" w:hAnsi="AvenirNext LT Pro Regular" w:hint="eastAsia"/>
          <w:i/>
        </w:rPr>
        <w:t>GMT Guilloche</w:t>
      </w:r>
      <w:r>
        <w:rPr>
          <w:rFonts w:ascii="AvenirNext LT Pro Regular" w:hAnsi="AvenirNext LT Pro Regular" w:hint="eastAsia"/>
          <w:i/>
        </w:rPr>
        <w:t>新作的錶盤上，呈現出一種霧面綠色，其靈感彷彿源自遼闊的草地與隱蔽的海灣；而一抹富有表現力的橙色，則令人聯想起令人心馳神往的落日餘暉。</w:t>
      </w:r>
      <w:r>
        <w:rPr>
          <w:rFonts w:ascii="AvenirNext LT Pro Regular" w:hAnsi="AvenirNext LT Pro Regular" w:hint="eastAsia"/>
          <w:i/>
        </w:rPr>
        <w:t xml:space="preserve"> </w:t>
      </w:r>
    </w:p>
    <w:p w14:paraId="3E48AAE7" w14:textId="77777777" w:rsidR="00D179FD" w:rsidRPr="00D179FD" w:rsidRDefault="00D179FD" w:rsidP="00D179FD">
      <w:pPr>
        <w:jc w:val="both"/>
        <w:rPr>
          <w:rFonts w:ascii="AvenirNext LT Pro Regular" w:hAnsi="AvenirNext LT Pro Regular"/>
          <w:i/>
        </w:rPr>
      </w:pPr>
    </w:p>
    <w:p w14:paraId="3A6825DE" w14:textId="176D4520" w:rsidR="00D179FD" w:rsidRDefault="00D179FD" w:rsidP="00D179FD">
      <w:pPr>
        <w:jc w:val="both"/>
        <w:rPr>
          <w:rFonts w:ascii="AvenirNext LT Pro Regular" w:hAnsi="AvenirNext LT Pro Regular"/>
        </w:rPr>
      </w:pPr>
      <w:r>
        <w:rPr>
          <w:rFonts w:ascii="AvenirNext LT Pro Regular" w:hAnsi="AvenirNext LT Pro Regular" w:hint="eastAsia"/>
        </w:rPr>
        <w:t>這幅想像旅程的圖像，亦與兩款新錶的功能完美呼應：</w:t>
      </w:r>
      <w:r>
        <w:rPr>
          <w:rFonts w:ascii="AvenirNext LT Pro Regular" w:hAnsi="AvenirNext LT Pro Regular" w:hint="eastAsia"/>
        </w:rPr>
        <w:t>GMT Guilloche</w:t>
      </w:r>
      <w:r>
        <w:rPr>
          <w:rFonts w:ascii="AvenirNext LT Pro Regular" w:hAnsi="AvenirNext LT Pro Regular" w:hint="eastAsia"/>
        </w:rPr>
        <w:t>是莫里茨·格羅斯曼首款雙時區腕錶的傳承之作。新款腕錶延續了這項極為實用的功能：只需瞥見</w:t>
      </w:r>
      <w:r>
        <w:rPr>
          <w:rFonts w:ascii="AvenirNext LT Pro Regular" w:hAnsi="AvenirNext LT Pro Regular" w:hint="eastAsia"/>
        </w:rPr>
        <w:t>GMT</w:t>
      </w:r>
      <w:r>
        <w:rPr>
          <w:rFonts w:ascii="AvenirNext LT Pro Regular" w:hAnsi="AvenirNext LT Pro Regular" w:hint="eastAsia"/>
        </w:rPr>
        <w:t>顯示，便能掌握不同時區的方位，並以低調的外觀極致優雅地達成此目的。</w:t>
      </w:r>
      <w:r>
        <w:rPr>
          <w:rFonts w:ascii="AvenirNext LT Pro Regular" w:hAnsi="AvenirNext LT Pro Regular" w:hint="eastAsia"/>
        </w:rPr>
        <w:t xml:space="preserve"> </w:t>
      </w:r>
    </w:p>
    <w:p w14:paraId="49A8A533" w14:textId="77777777" w:rsidR="00B12DD9" w:rsidRDefault="00B12DD9" w:rsidP="00D179FD">
      <w:pPr>
        <w:jc w:val="both"/>
        <w:rPr>
          <w:rFonts w:ascii="AvenirNext LT Pro Regular" w:hAnsi="AvenirNext LT Pro Regular"/>
        </w:rPr>
      </w:pPr>
    </w:p>
    <w:p w14:paraId="23F771E1" w14:textId="66D897D5" w:rsidR="00B12DD9" w:rsidRPr="008E1F8B" w:rsidRDefault="00B12DD9" w:rsidP="00D179FD">
      <w:pPr>
        <w:jc w:val="both"/>
        <w:rPr>
          <w:rFonts w:ascii="AvenirNext LT Pro Regular" w:hAnsi="AvenirNext LT Pro Regular"/>
          <w:iCs/>
        </w:rPr>
      </w:pPr>
      <w:r>
        <w:rPr>
          <w:noProof/>
        </w:rPr>
        <w:drawing>
          <wp:inline distT="0" distB="0" distL="0" distR="0" wp14:anchorId="1E45B114" wp14:editId="11C3A8FC">
            <wp:extent cx="5463540" cy="3503273"/>
            <wp:effectExtent l="0" t="0" r="3810" b="2540"/>
            <wp:docPr id="211643554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1604" cy="3508444"/>
                    </a:xfrm>
                    <a:prstGeom prst="rect">
                      <a:avLst/>
                    </a:prstGeom>
                    <a:noFill/>
                    <a:ln>
                      <a:noFill/>
                    </a:ln>
                  </pic:spPr>
                </pic:pic>
              </a:graphicData>
            </a:graphic>
          </wp:inline>
        </w:drawing>
      </w:r>
    </w:p>
    <w:p w14:paraId="3D4359FC" w14:textId="77777777" w:rsidR="00D179FD" w:rsidRPr="00E259D6" w:rsidRDefault="00D179FD" w:rsidP="00E259D6">
      <w:pPr>
        <w:jc w:val="both"/>
        <w:rPr>
          <w:rFonts w:ascii="AvenirNext LT Pro Regular" w:hAnsi="AvenirNext LT Pro Regular"/>
          <w:i/>
        </w:rPr>
      </w:pPr>
    </w:p>
    <w:p w14:paraId="4F1CE4C1" w14:textId="144BFFBC" w:rsidR="008E1F8B" w:rsidRPr="001A0667" w:rsidRDefault="008E1F8B" w:rsidP="008E1F8B">
      <w:pPr>
        <w:jc w:val="both"/>
        <w:rPr>
          <w:rFonts w:ascii="AvenirNext LT Pro Regular" w:hAnsi="AvenirNext LT Pro Regular"/>
          <w:b/>
        </w:rPr>
      </w:pPr>
      <w:r>
        <w:rPr>
          <w:rFonts w:ascii="AvenirNext LT Pro Regular" w:hAnsi="AvenirNext LT Pro Regular" w:hint="eastAsia"/>
          <w:b/>
        </w:rPr>
        <w:t>優雅與實用兼備：第二時區</w:t>
      </w:r>
    </w:p>
    <w:p w14:paraId="16B9D059" w14:textId="2280A006" w:rsidR="00D94225" w:rsidRPr="00D31D89" w:rsidRDefault="00D94225" w:rsidP="00D94225">
      <w:pPr>
        <w:jc w:val="both"/>
        <w:rPr>
          <w:rFonts w:ascii="AvenirNext LT Pro Regular" w:hAnsi="AvenirNext LT Pro Regular"/>
          <w:b/>
        </w:rPr>
      </w:pPr>
    </w:p>
    <w:p w14:paraId="4EBC63F3" w14:textId="3C31BDE2" w:rsidR="0091376C" w:rsidRPr="0091376C" w:rsidRDefault="0091376C" w:rsidP="0091376C">
      <w:pPr>
        <w:jc w:val="both"/>
        <w:rPr>
          <w:rFonts w:ascii="AvenirNext LT Pro Regular" w:hAnsi="AvenirNext LT Pro Regular" w:cs="AvenirNext LT Pro Regular"/>
          <w:bCs/>
        </w:rPr>
      </w:pPr>
      <w:r>
        <w:rPr>
          <w:rFonts w:ascii="AvenirNext LT Pro Regular" w:hAnsi="AvenirNext LT Pro Regular" w:hint="eastAsia"/>
        </w:rPr>
        <w:t>此功能一目瞭然：環繞錶盤的是一圈</w:t>
      </w:r>
      <w:r>
        <w:rPr>
          <w:rFonts w:ascii="AvenirNext LT Pro Regular" w:hAnsi="AvenirNext LT Pro Regular" w:hint="eastAsia"/>
        </w:rPr>
        <w:t>24</w:t>
      </w:r>
      <w:r>
        <w:rPr>
          <w:rFonts w:ascii="AvenirNext LT Pro Regular" w:hAnsi="AvenirNext LT Pro Regular" w:hint="eastAsia"/>
        </w:rPr>
        <w:t>小時刻度，用以顯示第二時區時間。一個箭頭形的指針元件沿著錶盤外緣移動，讓佩戴者能迅速一瞥便知遠方是白晝抑或黑夜時分。與此同時，位於佩戴地當前的時間，則透過中央的時針與分針，結合「</w:t>
      </w:r>
      <w:r>
        <w:rPr>
          <w:rFonts w:ascii="AvenirNext LT Pro Regular" w:hAnsi="AvenirNext LT Pro Regular" w:hint="eastAsia"/>
        </w:rPr>
        <w:t>6</w:t>
      </w:r>
      <w:r>
        <w:rPr>
          <w:rFonts w:ascii="AvenirNext LT Pro Regular" w:hAnsi="AvenirNext LT Pro Regular" w:hint="eastAsia"/>
        </w:rPr>
        <w:t>點鐘」位置的小秒針來顯示。</w:t>
      </w:r>
      <w:r>
        <w:rPr>
          <w:rFonts w:ascii="AvenirNext LT Pro Regular" w:hAnsi="AvenirNext LT Pro Regular" w:hint="eastAsia"/>
        </w:rPr>
        <w:t xml:space="preserve"> </w:t>
      </w:r>
    </w:p>
    <w:p w14:paraId="0B0ABA9D" w14:textId="77777777" w:rsidR="0091376C" w:rsidRPr="0091376C" w:rsidRDefault="0091376C" w:rsidP="0091376C">
      <w:pPr>
        <w:jc w:val="both"/>
        <w:rPr>
          <w:rFonts w:ascii="AvenirNext LT Pro Regular" w:eastAsia="AvenirNext LT Pro Regular" w:hAnsi="AvenirNext LT Pro Regular" w:cs="AvenirNext LT Pro Regular"/>
          <w:bCs/>
        </w:rPr>
      </w:pPr>
    </w:p>
    <w:p w14:paraId="10579C57" w14:textId="2013BDD0" w:rsidR="0091376C" w:rsidRPr="0091376C" w:rsidRDefault="0091376C" w:rsidP="0091376C">
      <w:pPr>
        <w:jc w:val="both"/>
        <w:rPr>
          <w:rFonts w:ascii="AvenirNext LT Pro Regular" w:hAnsi="AvenirNext LT Pro Regular" w:cs="AvenirNext LT Pro Regular"/>
          <w:bCs/>
        </w:rPr>
      </w:pPr>
      <w:r>
        <w:rPr>
          <w:rFonts w:ascii="AvenirNext LT Pro Regular" w:hAnsi="AvenirNext LT Pro Regular" w:hint="eastAsia"/>
        </w:rPr>
        <w:lastRenderedPageBreak/>
        <w:t>透過「</w:t>
      </w:r>
      <w:r>
        <w:rPr>
          <w:rFonts w:ascii="AvenirNext LT Pro Regular" w:hAnsi="AvenirNext LT Pro Regular" w:hint="eastAsia"/>
        </w:rPr>
        <w:t>10</w:t>
      </w:r>
      <w:r>
        <w:rPr>
          <w:rFonts w:ascii="AvenirNext LT Pro Regular" w:hAnsi="AvenirNext LT Pro Regular" w:hint="eastAsia"/>
        </w:rPr>
        <w:t>點鐘」位置的一枚獨立調校錶冠，可輕鬆以小時為單位向前或向後設定第二時區的箭形指針。位於錶盤中央的</w:t>
      </w:r>
      <w:r>
        <w:rPr>
          <w:rFonts w:ascii="AvenirNext LT Pro Regular" w:hAnsi="AvenirNext LT Pro Regular" w:hint="eastAsia"/>
        </w:rPr>
        <w:t>12</w:t>
      </w:r>
      <w:r>
        <w:rPr>
          <w:rFonts w:ascii="AvenirNext LT Pro Regular" w:hAnsi="AvenirNext LT Pro Regular" w:hint="eastAsia"/>
        </w:rPr>
        <w:t>小時顯示則不受此調整影響。</w:t>
      </w:r>
      <w:r>
        <w:rPr>
          <w:rFonts w:ascii="AvenirNext LT Pro Regular" w:hAnsi="AvenirNext LT Pro Regular" w:hint="eastAsia"/>
        </w:rPr>
        <w:t>24</w:t>
      </w:r>
      <w:r>
        <w:rPr>
          <w:rFonts w:ascii="AvenirNext LT Pro Regular" w:hAnsi="AvenirNext LT Pro Regular" w:hint="eastAsia"/>
        </w:rPr>
        <w:t>小時顯示透過一套複雜的齒輪系統傳導至時區環，並始終與中央時間同步運行。即便透過上鏈錶冠設定中央時間，亦能確保</w:t>
      </w:r>
      <w:r>
        <w:rPr>
          <w:rFonts w:ascii="AvenirNext LT Pro Regular" w:hAnsi="AvenirNext LT Pro Regular" w:hint="eastAsia"/>
        </w:rPr>
        <w:t>24</w:t>
      </w:r>
      <w:r>
        <w:rPr>
          <w:rFonts w:ascii="AvenirNext LT Pro Regular" w:hAnsi="AvenirNext LT Pro Regular" w:hint="eastAsia"/>
        </w:rPr>
        <w:t>小時顯示跟隨</w:t>
      </w:r>
      <w:r>
        <w:rPr>
          <w:rFonts w:ascii="AvenirNext LT Pro Regular" w:hAnsi="AvenirNext LT Pro Regular" w:hint="eastAsia"/>
        </w:rPr>
        <w:t>12</w:t>
      </w:r>
      <w:r>
        <w:rPr>
          <w:rFonts w:ascii="AvenirNext LT Pro Regular" w:hAnsi="AvenirNext LT Pro Regular" w:hint="eastAsia"/>
        </w:rPr>
        <w:t>小時指針同步調整。</w:t>
      </w:r>
    </w:p>
    <w:p w14:paraId="0C1574B3" w14:textId="77777777" w:rsidR="0091376C" w:rsidRPr="0091376C" w:rsidRDefault="0091376C" w:rsidP="0091376C">
      <w:pPr>
        <w:jc w:val="both"/>
        <w:rPr>
          <w:rFonts w:ascii="AvenirNext LT Pro Regular" w:eastAsia="AvenirNext LT Pro Regular" w:hAnsi="AvenirNext LT Pro Regular" w:cs="AvenirNext LT Pro Regular"/>
          <w:bCs/>
        </w:rPr>
      </w:pPr>
    </w:p>
    <w:p w14:paraId="28B064EA" w14:textId="02F4C707" w:rsidR="00381437" w:rsidRPr="001A0667" w:rsidRDefault="00381437" w:rsidP="00381437">
      <w:pPr>
        <w:jc w:val="both"/>
        <w:rPr>
          <w:rFonts w:ascii="AvenirNext LT Pro Regular" w:hAnsi="AvenirNext LT Pro Regular"/>
          <w:b/>
        </w:rPr>
      </w:pPr>
      <w:r>
        <w:rPr>
          <w:rFonts w:ascii="AvenirNext LT Pro Regular" w:hAnsi="AvenirNext LT Pro Regular" w:hint="eastAsia"/>
          <w:b/>
        </w:rPr>
        <w:t>傳承工藝：迷人色調中的精緻錶盤</w:t>
      </w:r>
    </w:p>
    <w:p w14:paraId="5A0B9EFF" w14:textId="121C1B2F" w:rsidR="00532FBB" w:rsidRPr="00D31D89" w:rsidRDefault="00532FBB" w:rsidP="00532FBB">
      <w:pPr>
        <w:jc w:val="both"/>
        <w:rPr>
          <w:rFonts w:ascii="AvenirNext LT Pro Regular" w:hAnsi="AvenirNext LT Pro Regular"/>
          <w:b/>
        </w:rPr>
      </w:pPr>
    </w:p>
    <w:p w14:paraId="75DECB4D" w14:textId="0BDCC7C9" w:rsidR="00381437" w:rsidRDefault="00381437" w:rsidP="00381437">
      <w:pPr>
        <w:pStyle w:val="Default"/>
        <w:jc w:val="both"/>
        <w:rPr>
          <w:rFonts w:eastAsia="AvenirNext LT Pro Regular"/>
          <w:bCs/>
          <w:color w:val="auto"/>
        </w:rPr>
      </w:pPr>
      <w:r>
        <w:rPr>
          <w:rFonts w:hint="eastAsia"/>
          <w:color w:val="auto"/>
        </w:rPr>
        <w:t>在此傳統藝術中，透過無數精細線條交織出幾何圖案。這些圖案是藉由一台玑鏤雕刻機雕刻於錶盤之上。儘管有機器輔助，成敗關鍵仍在於玑鏤工匠（</w:t>
      </w:r>
      <w:r>
        <w:rPr>
          <w:rFonts w:hint="eastAsia"/>
          <w:color w:val="auto"/>
        </w:rPr>
        <w:t>Guillocheur</w:t>
      </w:r>
      <w:r>
        <w:rPr>
          <w:rFonts w:hint="eastAsia"/>
          <w:color w:val="auto"/>
        </w:rPr>
        <w:t>）的技藝：他必須不斷重新定位雕刻針，並精準施加壓力，才能將預設的圖案呈現出來。這過程需要高度專注力與精準的眼力。唯有如此，方能創造出完美的均勻度與理想的美學效果。細如髮絲的凹槽會以鑽石工具打磨至高鏡面光澤，營造出令人著迷的光線反射效果。</w:t>
      </w:r>
      <w:r>
        <w:rPr>
          <w:rFonts w:hint="eastAsia"/>
          <w:color w:val="auto"/>
        </w:rPr>
        <w:t xml:space="preserve"> </w:t>
      </w:r>
    </w:p>
    <w:p w14:paraId="0C4AD845" w14:textId="77777777" w:rsidR="00381437" w:rsidRPr="00381437" w:rsidRDefault="00381437" w:rsidP="00381437">
      <w:pPr>
        <w:pStyle w:val="Default"/>
        <w:jc w:val="both"/>
        <w:rPr>
          <w:rFonts w:eastAsia="AvenirNext LT Pro Regular"/>
          <w:bCs/>
          <w:color w:val="auto"/>
        </w:rPr>
      </w:pPr>
    </w:p>
    <w:p w14:paraId="7F2A4354" w14:textId="77777777" w:rsidR="00381437" w:rsidRDefault="00381437" w:rsidP="00381437">
      <w:pPr>
        <w:pStyle w:val="Default"/>
        <w:jc w:val="both"/>
        <w:rPr>
          <w:rFonts w:eastAsia="AvenirNext LT Pro Regular"/>
          <w:bCs/>
          <w:color w:val="auto"/>
        </w:rPr>
      </w:pPr>
      <w:r>
        <w:rPr>
          <w:rFonts w:hint="eastAsia"/>
          <w:color w:val="auto"/>
        </w:rPr>
        <w:t>色彩更強化了此一視覺魅力——一款採用霧面綠色，另一款則為獨具特色的橙色，這些色彩透過特殊塗層工藝施加於錶盤。得益於玑鏤紋理，這些色調會隨著觀看角度的變化而呈現出不斷變幻的新貌。</w:t>
      </w:r>
    </w:p>
    <w:p w14:paraId="6E771D52" w14:textId="77777777" w:rsidR="00381437" w:rsidRPr="00381437" w:rsidRDefault="00381437" w:rsidP="00381437">
      <w:pPr>
        <w:pStyle w:val="Default"/>
        <w:jc w:val="both"/>
        <w:rPr>
          <w:rFonts w:eastAsia="AvenirNext LT Pro Regular"/>
          <w:bCs/>
          <w:color w:val="auto"/>
        </w:rPr>
      </w:pPr>
    </w:p>
    <w:p w14:paraId="1365DF2F" w14:textId="77777777" w:rsidR="00381437" w:rsidRPr="00381437" w:rsidRDefault="00381437" w:rsidP="00381437">
      <w:pPr>
        <w:pStyle w:val="Default"/>
        <w:jc w:val="both"/>
        <w:rPr>
          <w:rFonts w:eastAsia="AvenirNext LT Pro Regular"/>
          <w:bCs/>
          <w:color w:val="auto"/>
        </w:rPr>
      </w:pPr>
      <w:r>
        <w:rPr>
          <w:rFonts w:hint="eastAsia"/>
          <w:color w:val="auto"/>
        </w:rPr>
        <w:t>為整體和諧美感畫龍點睛的，是由手工打造的時針、分針以及小秒針：在橙色錶盤款式上，環繞著拋光精鋼製成的矛形指針；綠色錶盤款式則搭配經藍鋼淬火處理的精鋼矛形指針，形成鮮明的視覺對比。</w:t>
      </w:r>
    </w:p>
    <w:p w14:paraId="013BCFF8" w14:textId="77777777" w:rsidR="00381437" w:rsidRDefault="00381437" w:rsidP="00637AC2">
      <w:pPr>
        <w:jc w:val="both"/>
        <w:rPr>
          <w:rFonts w:ascii="AvenirNext LT Pro Regular" w:eastAsia="AvenirNext LT Pro Regular" w:hAnsi="AvenirNext LT Pro Regular" w:cs="AvenirNext LT Pro Regular"/>
          <w:bCs/>
        </w:rPr>
      </w:pPr>
    </w:p>
    <w:p w14:paraId="5C01312A" w14:textId="5DD6664A" w:rsidR="00381437" w:rsidRPr="001A0667" w:rsidRDefault="00381437" w:rsidP="00381437">
      <w:pPr>
        <w:pStyle w:val="Default"/>
        <w:jc w:val="both"/>
        <w:rPr>
          <w:rFonts w:cs="Times New Roman"/>
          <w:b/>
          <w:color w:val="auto"/>
        </w:rPr>
      </w:pPr>
      <w:r>
        <w:rPr>
          <w:rFonts w:hint="eastAsia"/>
          <w:b/>
          <w:color w:val="auto"/>
        </w:rPr>
        <w:t>100.8</w:t>
      </w:r>
      <w:r>
        <w:rPr>
          <w:rFonts w:hint="eastAsia"/>
          <w:b/>
          <w:color w:val="auto"/>
        </w:rPr>
        <w:t>型機芯：格拉蘇蒂製錶藝術的極致精準</w:t>
      </w:r>
    </w:p>
    <w:p w14:paraId="21492C7A" w14:textId="34C80D86" w:rsidR="004B6778" w:rsidRPr="00D31D89" w:rsidRDefault="004B6778" w:rsidP="004B6778">
      <w:pPr>
        <w:jc w:val="both"/>
        <w:rPr>
          <w:rFonts w:ascii="AvenirNext LT Pro Regular" w:hAnsi="AvenirNext LT Pro Regular"/>
          <w:b/>
        </w:rPr>
      </w:pPr>
    </w:p>
    <w:p w14:paraId="6B944430" w14:textId="16614BC1" w:rsidR="00381437" w:rsidRDefault="00381437" w:rsidP="00381437">
      <w:pPr>
        <w:pStyle w:val="Default"/>
        <w:jc w:val="both"/>
        <w:rPr>
          <w:rFonts w:eastAsia="AvenirNext LT Pro Regular"/>
          <w:bCs/>
          <w:color w:val="auto"/>
        </w:rPr>
      </w:pPr>
      <w:r>
        <w:rPr>
          <w:rFonts w:hint="eastAsia"/>
          <w:color w:val="auto"/>
        </w:rPr>
        <w:t>於腕錶背面，藍寶石玻璃底亦呈現別開生面的繽紛色彩。透過藍寶石水晶玻璃底蓋，精心修飾、臻至高藝術境界的</w:t>
      </w:r>
      <w:r>
        <w:rPr>
          <w:rFonts w:hint="eastAsia"/>
          <w:color w:val="auto"/>
        </w:rPr>
        <w:t>100.8</w:t>
      </w:r>
      <w:r>
        <w:rPr>
          <w:rFonts w:hint="eastAsia"/>
          <w:color w:val="auto"/>
        </w:rPr>
        <w:t>型機芯，將其纖巧精密的機械結構之美一覽無遺地展現在佩戴者眼前。其具有莫里茨·格羅斯曼機芯的特有組件，例如帶凸出黃金套筒的</w:t>
      </w:r>
      <w:r>
        <w:rPr>
          <w:rFonts w:hint="eastAsia"/>
          <w:color w:val="auto"/>
        </w:rPr>
        <w:t>2/3</w:t>
      </w:r>
      <w:r>
        <w:rPr>
          <w:rFonts w:hint="eastAsia"/>
          <w:color w:val="auto"/>
        </w:rPr>
        <w:t>夾板、格羅斯曼棘輪、帶推桿機構且可單獨拆卸的升降單元和帶調節螺釘的階梯式擺輪凸輪和質量優化的擺輪。</w:t>
      </w:r>
    </w:p>
    <w:p w14:paraId="14DE6FAC" w14:textId="77777777" w:rsidR="00A31C41" w:rsidRPr="00381437" w:rsidRDefault="00A31C41" w:rsidP="00381437">
      <w:pPr>
        <w:pStyle w:val="Default"/>
        <w:jc w:val="both"/>
        <w:rPr>
          <w:rFonts w:eastAsia="AvenirNext LT Pro Regular"/>
          <w:bCs/>
          <w:color w:val="auto"/>
        </w:rPr>
      </w:pPr>
    </w:p>
    <w:p w14:paraId="78B0D79D" w14:textId="1F59D1D3" w:rsidR="00A84C7D" w:rsidRPr="00C669C2" w:rsidRDefault="00381437" w:rsidP="00381437">
      <w:pPr>
        <w:pStyle w:val="Default"/>
        <w:jc w:val="both"/>
        <w:rPr>
          <w:rFonts w:eastAsia="AvenirNext LT Pro Regular"/>
          <w:bCs/>
          <w:color w:val="auto"/>
        </w:rPr>
      </w:pPr>
      <w:r>
        <w:rPr>
          <w:rFonts w:hint="eastAsia"/>
          <w:color w:val="auto"/>
        </w:rPr>
        <w:t>在</w:t>
      </w:r>
      <w:r>
        <w:rPr>
          <w:rFonts w:hint="eastAsia"/>
          <w:color w:val="auto"/>
        </w:rPr>
        <w:t>GMT</w:t>
      </w:r>
      <w:r>
        <w:rPr>
          <w:rFonts w:hint="eastAsia"/>
          <w:color w:val="auto"/>
        </w:rPr>
        <w:t>上，機械裝置第二次集成到錶盤側的機芯中。通過中心時間的小時棘輪將</w:t>
      </w:r>
      <w:r>
        <w:rPr>
          <w:rFonts w:hint="eastAsia"/>
          <w:color w:val="auto"/>
        </w:rPr>
        <w:t>24</w:t>
      </w:r>
      <w:r>
        <w:rPr>
          <w:rFonts w:hint="eastAsia"/>
          <w:color w:val="auto"/>
        </w:rPr>
        <w:t>小時顯示器傳送到另一個小時棘輪上和第二時區環上的中間棘輪上。可以通過</w:t>
      </w:r>
      <w:r>
        <w:rPr>
          <w:rFonts w:hint="eastAsia"/>
          <w:color w:val="auto"/>
        </w:rPr>
        <w:t>10</w:t>
      </w:r>
      <w:r>
        <w:rPr>
          <w:rFonts w:hint="eastAsia"/>
          <w:color w:val="auto"/>
        </w:rPr>
        <w:t>點鐘位置的第二個表冠對第二時區顯示器進行切換。通過帶棘爪彈簧的棘輪，以預先設定的每小時切換跳躍方式進行時間調整。</w:t>
      </w:r>
    </w:p>
    <w:p w14:paraId="19F69E27" w14:textId="77777777" w:rsidR="00A84C7D" w:rsidRDefault="00A84C7D" w:rsidP="00381437">
      <w:pPr>
        <w:pStyle w:val="Default"/>
        <w:jc w:val="both"/>
        <w:rPr>
          <w:rFonts w:cs="Times New Roman"/>
          <w:b/>
          <w:color w:val="auto"/>
        </w:rPr>
      </w:pPr>
    </w:p>
    <w:p w14:paraId="419D55F9" w14:textId="334C877D" w:rsidR="00381437" w:rsidRDefault="00381437" w:rsidP="00381437">
      <w:pPr>
        <w:pStyle w:val="Default"/>
        <w:jc w:val="both"/>
        <w:rPr>
          <w:rFonts w:cs="Times New Roman"/>
          <w:b/>
          <w:color w:val="auto"/>
        </w:rPr>
      </w:pPr>
      <w:r>
        <w:rPr>
          <w:rFonts w:hint="eastAsia"/>
          <w:b/>
          <w:color w:val="auto"/>
        </w:rPr>
        <w:t>各限量發行八枚</w:t>
      </w:r>
    </w:p>
    <w:p w14:paraId="74D21734" w14:textId="77777777" w:rsidR="00344F8C" w:rsidRPr="001A0667" w:rsidRDefault="00344F8C" w:rsidP="00381437">
      <w:pPr>
        <w:pStyle w:val="Default"/>
        <w:jc w:val="both"/>
        <w:rPr>
          <w:rFonts w:cs="Times New Roman"/>
          <w:b/>
          <w:color w:val="auto"/>
        </w:rPr>
      </w:pPr>
    </w:p>
    <w:p w14:paraId="74AD7B35" w14:textId="31EEF9FF" w:rsidR="0042173E" w:rsidRDefault="0042173E" w:rsidP="0042173E">
      <w:pPr>
        <w:pStyle w:val="Default"/>
        <w:jc w:val="both"/>
        <w:rPr>
          <w:rFonts w:asciiTheme="minorHAnsi" w:eastAsiaTheme="minorEastAsia" w:hAnsiTheme="minorHAnsi"/>
          <w:color w:val="auto"/>
        </w:rPr>
      </w:pPr>
      <w:r>
        <w:rPr>
          <w:rFonts w:hint="eastAsia"/>
          <w:color w:val="auto"/>
        </w:rPr>
        <w:t>兩款莫里茨·格羅斯曼</w:t>
      </w:r>
      <w:r>
        <w:rPr>
          <w:rFonts w:hint="eastAsia"/>
          <w:color w:val="auto"/>
        </w:rPr>
        <w:t>GMT</w:t>
      </w:r>
      <w:r w:rsidR="00395C74">
        <w:rPr>
          <w:rFonts w:hint="eastAsia"/>
          <w:color w:val="auto"/>
        </w:rPr>
        <w:t>新作均配備精鋼錶殼，並搭配黑</w:t>
      </w:r>
      <w:r>
        <w:rPr>
          <w:rFonts w:hint="eastAsia"/>
          <w:color w:val="auto"/>
        </w:rPr>
        <w:t>色鱷魚皮錶帶。兩款各限量發行</w:t>
      </w:r>
      <w:r>
        <w:rPr>
          <w:rFonts w:hint="eastAsia"/>
          <w:color w:val="auto"/>
        </w:rPr>
        <w:t xml:space="preserve"> 8 </w:t>
      </w:r>
      <w:r>
        <w:rPr>
          <w:rFonts w:hint="eastAsia"/>
          <w:color w:val="auto"/>
        </w:rPr>
        <w:t>枚</w:t>
      </w:r>
      <w:r>
        <w:rPr>
          <w:rFonts w:asciiTheme="minorHAnsi" w:eastAsiaTheme="minorEastAsia" w:hAnsiTheme="minorHAnsi" w:hint="eastAsia"/>
          <w:color w:val="auto"/>
        </w:rPr>
        <w:t>。</w:t>
      </w:r>
      <w:r>
        <w:rPr>
          <w:rFonts w:asciiTheme="minorHAnsi" w:eastAsiaTheme="minorEastAsia" w:hAnsiTheme="minorHAnsi" w:hint="eastAsia"/>
          <w:color w:val="auto"/>
        </w:rPr>
        <w:t xml:space="preserve"> </w:t>
      </w:r>
    </w:p>
    <w:p w14:paraId="5F02F402" w14:textId="77777777" w:rsidR="00B12DD9" w:rsidRDefault="00B12DD9" w:rsidP="0042173E">
      <w:pPr>
        <w:pStyle w:val="Default"/>
        <w:jc w:val="both"/>
        <w:rPr>
          <w:rFonts w:asciiTheme="minorHAnsi" w:eastAsiaTheme="minorEastAsia" w:hAnsiTheme="minorHAnsi"/>
          <w:color w:val="auto"/>
        </w:rPr>
      </w:pPr>
    </w:p>
    <w:p w14:paraId="37E8B87E" w14:textId="77777777" w:rsidR="00B12DD9" w:rsidRDefault="00B12DD9" w:rsidP="0042173E">
      <w:pPr>
        <w:pStyle w:val="Default"/>
        <w:jc w:val="both"/>
        <w:rPr>
          <w:rFonts w:asciiTheme="minorHAnsi" w:eastAsiaTheme="minorEastAsia" w:hAnsiTheme="minorHAnsi" w:cstheme="minorHAnsi"/>
          <w:color w:val="auto"/>
        </w:rPr>
      </w:pPr>
    </w:p>
    <w:p w14:paraId="77543621" w14:textId="77777777" w:rsidR="0042173E" w:rsidRDefault="0042173E" w:rsidP="00381437">
      <w:pPr>
        <w:pStyle w:val="Default"/>
        <w:jc w:val="both"/>
        <w:rPr>
          <w:rFonts w:eastAsia="AvenirNext LT Pro Regular"/>
          <w:bCs/>
          <w:color w:val="auto"/>
        </w:rPr>
      </w:pPr>
    </w:p>
    <w:p w14:paraId="70A0F9E3" w14:textId="5A8F9193" w:rsidR="00D74D11" w:rsidRDefault="00D74D11" w:rsidP="001A0667">
      <w:pPr>
        <w:pStyle w:val="Default"/>
        <w:jc w:val="both"/>
        <w:rPr>
          <w:rFonts w:cs="Times New Roman"/>
          <w:b/>
          <w:color w:val="auto"/>
        </w:rPr>
      </w:pPr>
      <w:r>
        <w:rPr>
          <w:rFonts w:hint="eastAsia"/>
          <w:b/>
          <w:color w:val="auto"/>
        </w:rPr>
        <w:lastRenderedPageBreak/>
        <w:t>GMT Guilloche</w:t>
      </w:r>
      <w:r>
        <w:rPr>
          <w:rFonts w:hint="eastAsia"/>
          <w:b/>
          <w:color w:val="auto"/>
        </w:rPr>
        <w:t>技術規格：</w:t>
      </w:r>
    </w:p>
    <w:p w14:paraId="05601183" w14:textId="77777777" w:rsidR="009770FF" w:rsidRDefault="009770FF" w:rsidP="001A0667">
      <w:pPr>
        <w:pStyle w:val="Default"/>
        <w:jc w:val="both"/>
        <w:rPr>
          <w:rFonts w:cs="Times New Roman"/>
          <w:b/>
          <w:color w:val="auto"/>
        </w:rPr>
      </w:pPr>
    </w:p>
    <w:p w14:paraId="10F9BDB4" w14:textId="4FD6F409" w:rsidR="009770FF" w:rsidRPr="009770FF" w:rsidRDefault="009770FF" w:rsidP="009770FF">
      <w:pPr>
        <w:pStyle w:val="Default"/>
        <w:jc w:val="both"/>
        <w:rPr>
          <w:bCs/>
        </w:rPr>
      </w:pPr>
      <w:r>
        <w:rPr>
          <w:rFonts w:hint="eastAsia"/>
        </w:rPr>
        <w:t>機芯</w:t>
      </w:r>
      <w:r>
        <w:rPr>
          <w:rFonts w:hint="eastAsia"/>
        </w:rPr>
        <w:t xml:space="preserve"> </w:t>
      </w:r>
      <w:r>
        <w:rPr>
          <w:rFonts w:hint="eastAsia"/>
        </w:rPr>
        <w:tab/>
      </w:r>
      <w:r>
        <w:rPr>
          <w:rFonts w:hint="eastAsia"/>
        </w:rPr>
        <w:tab/>
      </w:r>
      <w:r>
        <w:rPr>
          <w:rFonts w:hint="eastAsia"/>
        </w:rPr>
        <w:tab/>
        <w:t>100.8</w:t>
      </w:r>
      <w:r>
        <w:rPr>
          <w:rFonts w:hint="eastAsia"/>
        </w:rPr>
        <w:t>型自製機芯，手動上鏈，五方位調校</w:t>
      </w:r>
      <w:r>
        <w:rPr>
          <w:rFonts w:hint="eastAsia"/>
        </w:rPr>
        <w:t xml:space="preserve"> </w:t>
      </w:r>
    </w:p>
    <w:p w14:paraId="57EF5D48" w14:textId="53D35D9F" w:rsidR="009770FF" w:rsidRPr="009770FF" w:rsidRDefault="009770FF" w:rsidP="009770FF">
      <w:pPr>
        <w:pStyle w:val="Default"/>
        <w:jc w:val="both"/>
        <w:rPr>
          <w:bCs/>
        </w:rPr>
      </w:pPr>
      <w:r>
        <w:rPr>
          <w:rFonts w:hint="eastAsia"/>
        </w:rPr>
        <w:t>零件</w:t>
      </w:r>
      <w:r>
        <w:rPr>
          <w:rFonts w:hint="eastAsia"/>
        </w:rPr>
        <w:t xml:space="preserve"> </w:t>
      </w:r>
      <w:r>
        <w:rPr>
          <w:rFonts w:hint="eastAsia"/>
        </w:rPr>
        <w:tab/>
      </w:r>
      <w:r>
        <w:rPr>
          <w:rFonts w:hint="eastAsia"/>
        </w:rPr>
        <w:tab/>
      </w:r>
      <w:r w:rsidR="00C669C2">
        <w:tab/>
      </w:r>
      <w:r>
        <w:rPr>
          <w:rFonts w:hint="eastAsia"/>
        </w:rPr>
        <w:t>253</w:t>
      </w:r>
      <w:r>
        <w:rPr>
          <w:rFonts w:hint="eastAsia"/>
        </w:rPr>
        <w:t>個</w:t>
      </w:r>
      <w:r>
        <w:rPr>
          <w:rFonts w:hint="eastAsia"/>
        </w:rPr>
        <w:t xml:space="preserve"> </w:t>
      </w:r>
    </w:p>
    <w:p w14:paraId="14DA8A85" w14:textId="2CDDD449" w:rsidR="009770FF" w:rsidRPr="009770FF" w:rsidRDefault="009770FF" w:rsidP="009770FF">
      <w:pPr>
        <w:pStyle w:val="Default"/>
        <w:jc w:val="both"/>
        <w:rPr>
          <w:bCs/>
        </w:rPr>
      </w:pPr>
      <w:r>
        <w:rPr>
          <w:rFonts w:hint="eastAsia"/>
        </w:rPr>
        <w:t>寶石</w:t>
      </w:r>
      <w:r>
        <w:rPr>
          <w:rFonts w:hint="eastAsia"/>
        </w:rPr>
        <w:tab/>
      </w:r>
      <w:r w:rsidR="00C669C2">
        <w:tab/>
      </w:r>
      <w:r w:rsidR="00C669C2">
        <w:tab/>
      </w:r>
      <w:r>
        <w:rPr>
          <w:rFonts w:hint="eastAsia"/>
        </w:rPr>
        <w:t xml:space="preserve">26 </w:t>
      </w:r>
      <w:r>
        <w:rPr>
          <w:rFonts w:hint="eastAsia"/>
        </w:rPr>
        <w:t>顆寶石，其中三顆安裝在以螺絲固定的黃金套筒中</w:t>
      </w:r>
      <w:r>
        <w:rPr>
          <w:rFonts w:hint="eastAsia"/>
        </w:rPr>
        <w:t xml:space="preserve"> </w:t>
      </w:r>
    </w:p>
    <w:p w14:paraId="1F00D15B" w14:textId="05FCD01F" w:rsidR="009770FF" w:rsidRPr="009770FF" w:rsidRDefault="009770FF" w:rsidP="009770FF">
      <w:pPr>
        <w:pStyle w:val="Default"/>
        <w:jc w:val="both"/>
        <w:rPr>
          <w:bCs/>
        </w:rPr>
      </w:pPr>
      <w:r>
        <w:rPr>
          <w:rFonts w:hint="eastAsia"/>
        </w:rPr>
        <w:t>擒縱系統</w:t>
      </w:r>
      <w:r>
        <w:rPr>
          <w:rFonts w:hint="eastAsia"/>
        </w:rPr>
        <w:t xml:space="preserve"> </w:t>
      </w:r>
      <w:r>
        <w:rPr>
          <w:rFonts w:hint="eastAsia"/>
        </w:rPr>
        <w:tab/>
      </w:r>
      <w:r>
        <w:rPr>
          <w:rFonts w:hint="eastAsia"/>
        </w:rPr>
        <w:tab/>
      </w:r>
      <w:r>
        <w:rPr>
          <w:rFonts w:hint="eastAsia"/>
        </w:rPr>
        <w:t>錨式擒縱</w:t>
      </w:r>
      <w:r>
        <w:rPr>
          <w:rFonts w:hint="eastAsia"/>
        </w:rPr>
        <w:t xml:space="preserve"> </w:t>
      </w:r>
    </w:p>
    <w:p w14:paraId="7D6C5D02" w14:textId="4EC8F447" w:rsidR="009770FF" w:rsidRPr="009770FF" w:rsidRDefault="009770FF" w:rsidP="009770FF">
      <w:pPr>
        <w:pStyle w:val="Default"/>
        <w:ind w:left="2124" w:hanging="2124"/>
        <w:jc w:val="both"/>
        <w:rPr>
          <w:bCs/>
        </w:rPr>
      </w:pPr>
      <w:r>
        <w:rPr>
          <w:rFonts w:hint="eastAsia"/>
        </w:rPr>
        <w:t>擺動系統</w:t>
      </w:r>
      <w:r>
        <w:rPr>
          <w:rFonts w:hint="eastAsia"/>
        </w:rPr>
        <w:tab/>
      </w:r>
      <w:r>
        <w:rPr>
          <w:rFonts w:hint="eastAsia"/>
        </w:rPr>
        <w:t>防震式軸承固定格羅斯曼擺陀，帶有四個平頭螺絲與兩個微調螺絲，</w:t>
      </w:r>
      <w:proofErr w:type="spellStart"/>
      <w:r>
        <w:rPr>
          <w:rFonts w:hint="eastAsia"/>
        </w:rPr>
        <w:t>Nivarox</w:t>
      </w:r>
      <w:proofErr w:type="spellEnd"/>
      <w:r>
        <w:rPr>
          <w:rFonts w:hint="eastAsia"/>
        </w:rPr>
        <w:t xml:space="preserve"> 1</w:t>
      </w:r>
      <w:r>
        <w:rPr>
          <w:rFonts w:hint="eastAsia"/>
        </w:rPr>
        <w:t>游絲帶有</w:t>
      </w:r>
      <w:r>
        <w:rPr>
          <w:rFonts w:hint="eastAsia"/>
        </w:rPr>
        <w:t>80</w:t>
      </w:r>
      <w:r>
        <w:rPr>
          <w:rFonts w:hint="eastAsia"/>
        </w:rPr>
        <w:t>號寶璣末端曲線，形狀源於古斯塔夫·戈斯騰柏格（</w:t>
      </w:r>
      <w:r>
        <w:rPr>
          <w:rFonts w:hint="eastAsia"/>
        </w:rPr>
        <w:t>Gustav Gerstenberger</w:t>
      </w:r>
      <w:r>
        <w:rPr>
          <w:rFonts w:hint="eastAsia"/>
        </w:rPr>
        <w:t>）</w:t>
      </w:r>
      <w:r>
        <w:rPr>
          <w:rFonts w:hint="eastAsia"/>
        </w:rPr>
        <w:t xml:space="preserve"> </w:t>
      </w:r>
    </w:p>
    <w:p w14:paraId="487772E1" w14:textId="77777777" w:rsidR="00D2476E" w:rsidRDefault="009770FF" w:rsidP="009770FF">
      <w:pPr>
        <w:pStyle w:val="Default"/>
        <w:ind w:left="2124" w:hanging="2124"/>
        <w:jc w:val="both"/>
        <w:rPr>
          <w:bCs/>
        </w:rPr>
      </w:pPr>
      <w:r>
        <w:rPr>
          <w:rFonts w:hint="eastAsia"/>
        </w:rPr>
        <w:t>擺輪</w:t>
      </w:r>
      <w:r>
        <w:rPr>
          <w:rFonts w:hint="eastAsia"/>
        </w:rPr>
        <w:tab/>
      </w:r>
      <w:r>
        <w:rPr>
          <w:rFonts w:hint="eastAsia"/>
        </w:rPr>
        <w:t>直徑：</w:t>
      </w:r>
      <w:r>
        <w:rPr>
          <w:rFonts w:hint="eastAsia"/>
        </w:rPr>
        <w:t xml:space="preserve">14.2 mm </w:t>
      </w:r>
    </w:p>
    <w:p w14:paraId="41390479" w14:textId="208925AF" w:rsidR="009770FF" w:rsidRPr="009770FF" w:rsidRDefault="009770FF" w:rsidP="00D2476E">
      <w:pPr>
        <w:pStyle w:val="Default"/>
        <w:ind w:left="2124"/>
        <w:jc w:val="both"/>
        <w:rPr>
          <w:bCs/>
        </w:rPr>
      </w:pPr>
      <w:r>
        <w:rPr>
          <w:rFonts w:hint="eastAsia"/>
        </w:rPr>
        <w:t>振頻</w:t>
      </w:r>
      <w:r>
        <w:rPr>
          <w:rFonts w:hint="eastAsia"/>
        </w:rPr>
        <w:t xml:space="preserve"> 18,000</w:t>
      </w:r>
      <w:r>
        <w:rPr>
          <w:rFonts w:hint="eastAsia"/>
        </w:rPr>
        <w:t>次</w:t>
      </w:r>
      <w:r>
        <w:rPr>
          <w:rFonts w:hint="eastAsia"/>
        </w:rPr>
        <w:t>/</w:t>
      </w:r>
      <w:r>
        <w:rPr>
          <w:rFonts w:hint="eastAsia"/>
        </w:rPr>
        <w:t>小時</w:t>
      </w:r>
      <w:r>
        <w:rPr>
          <w:rFonts w:hint="eastAsia"/>
        </w:rPr>
        <w:t xml:space="preserve"> </w:t>
      </w:r>
    </w:p>
    <w:p w14:paraId="436D5B6A" w14:textId="5525C1C5" w:rsidR="009770FF" w:rsidRPr="009770FF" w:rsidRDefault="009770FF" w:rsidP="009770FF">
      <w:pPr>
        <w:pStyle w:val="Default"/>
        <w:jc w:val="both"/>
        <w:rPr>
          <w:bCs/>
        </w:rPr>
      </w:pPr>
      <w:r>
        <w:rPr>
          <w:rFonts w:hint="eastAsia"/>
        </w:rPr>
        <w:t>動力儲存</w:t>
      </w:r>
      <w:r>
        <w:rPr>
          <w:rFonts w:hint="eastAsia"/>
        </w:rPr>
        <w:tab/>
      </w:r>
      <w:r w:rsidR="00C669C2">
        <w:tab/>
      </w:r>
      <w:r>
        <w:rPr>
          <w:rFonts w:hint="eastAsia"/>
        </w:rPr>
        <w:t>上滿鏈</w:t>
      </w:r>
      <w:r>
        <w:rPr>
          <w:rFonts w:hint="eastAsia"/>
        </w:rPr>
        <w:t>42</w:t>
      </w:r>
      <w:r>
        <w:rPr>
          <w:rFonts w:hint="eastAsia"/>
        </w:rPr>
        <w:t>小時</w:t>
      </w:r>
      <w:r>
        <w:rPr>
          <w:rFonts w:hint="eastAsia"/>
        </w:rPr>
        <w:t xml:space="preserve"> </w:t>
      </w:r>
    </w:p>
    <w:p w14:paraId="5558D9F5" w14:textId="1CE64A27" w:rsidR="009770FF" w:rsidRPr="009770FF" w:rsidRDefault="009770FF" w:rsidP="009770FF">
      <w:pPr>
        <w:pStyle w:val="Default"/>
        <w:ind w:left="2124" w:hanging="2124"/>
        <w:jc w:val="both"/>
        <w:rPr>
          <w:bCs/>
        </w:rPr>
      </w:pPr>
      <w:r>
        <w:rPr>
          <w:rFonts w:hint="eastAsia"/>
        </w:rPr>
        <w:t>功能</w:t>
      </w:r>
      <w:r>
        <w:rPr>
          <w:rFonts w:hint="eastAsia"/>
        </w:rPr>
        <w:tab/>
      </w:r>
      <w:r>
        <w:rPr>
          <w:rFonts w:hint="eastAsia"/>
        </w:rPr>
        <w:t>小時與分鐘顯示，小秒針附停秒裝置，外部環繞指針指示第二時區（</w:t>
      </w:r>
      <w:r>
        <w:rPr>
          <w:rFonts w:hint="eastAsia"/>
        </w:rPr>
        <w:t>24</w:t>
      </w:r>
      <w:r>
        <w:rPr>
          <w:rFonts w:hint="eastAsia"/>
        </w:rPr>
        <w:t>小時制），格羅斯曼按鈕式手動上鏈裝置</w:t>
      </w:r>
      <w:r>
        <w:rPr>
          <w:rFonts w:hint="eastAsia"/>
        </w:rPr>
        <w:t xml:space="preserve"> </w:t>
      </w:r>
    </w:p>
    <w:p w14:paraId="69E361D6" w14:textId="77777777" w:rsidR="001C1296" w:rsidRDefault="009770FF" w:rsidP="009770FF">
      <w:pPr>
        <w:pStyle w:val="Default"/>
        <w:ind w:left="2124" w:hanging="2124"/>
        <w:jc w:val="both"/>
        <w:rPr>
          <w:bCs/>
        </w:rPr>
      </w:pPr>
      <w:r>
        <w:rPr>
          <w:rFonts w:hint="eastAsia"/>
        </w:rPr>
        <w:t>特性</w:t>
      </w:r>
      <w:r>
        <w:rPr>
          <w:rFonts w:hint="eastAsia"/>
        </w:rPr>
        <w:tab/>
      </w:r>
      <w:r>
        <w:rPr>
          <w:rFonts w:hint="eastAsia"/>
        </w:rPr>
        <w:t>格羅斯曼擺輪；透過側方按鈕解鎖指針設定並啟動機芯；外部環繞指針指示第二時區（</w:t>
      </w:r>
      <w:r>
        <w:rPr>
          <w:rFonts w:hint="eastAsia"/>
        </w:rPr>
        <w:t>24</w:t>
      </w:r>
      <w:r>
        <w:rPr>
          <w:rFonts w:hint="eastAsia"/>
        </w:rPr>
        <w:t>小時制）；透過位於「</w:t>
      </w:r>
      <w:r>
        <w:rPr>
          <w:rFonts w:hint="eastAsia"/>
        </w:rPr>
        <w:t>10</w:t>
      </w:r>
      <w:r>
        <w:rPr>
          <w:rFonts w:hint="eastAsia"/>
        </w:rPr>
        <w:t>點鐘」位置的單獨調節錶冠可隨時向前與向後對時區顯示進行調校；節省空間、經過改良的格拉蘇蒂棘輪，具有回轉功能；透過位於階梯式擺輪凸輪上的格羅斯曼微調計螺絲進行調校；導柱機芯帶有未經處理的德國銀材質的</w:t>
      </w:r>
      <w:r>
        <w:rPr>
          <w:rFonts w:hint="eastAsia"/>
        </w:rPr>
        <w:t>2/3</w:t>
      </w:r>
      <w:r>
        <w:rPr>
          <w:rFonts w:hint="eastAsia"/>
        </w:rPr>
        <w:t>夾板與支柱；擺輪與擒縱輪板帶有手工鐫刻；寬形橫向格拉蘇蒂菱紋；棘輪帶有三重階梯式太陽紋飾；以螺絲固定的凸出黃金套筒；可單獨拆卸的離合上鏈裝置；停秒功能，用於指針設定</w:t>
      </w:r>
      <w:r>
        <w:rPr>
          <w:rFonts w:hint="eastAsia"/>
        </w:rPr>
        <w:t xml:space="preserve"> </w:t>
      </w:r>
    </w:p>
    <w:p w14:paraId="03C72E51" w14:textId="1C496BE3" w:rsidR="009770FF" w:rsidRPr="009770FF" w:rsidRDefault="009770FF" w:rsidP="009770FF">
      <w:pPr>
        <w:pStyle w:val="Default"/>
        <w:ind w:left="2124" w:hanging="2124"/>
        <w:jc w:val="both"/>
        <w:rPr>
          <w:bCs/>
        </w:rPr>
      </w:pPr>
      <w:r>
        <w:rPr>
          <w:rFonts w:hint="eastAsia"/>
        </w:rPr>
        <w:t>操控零件</w:t>
      </w:r>
      <w:r>
        <w:rPr>
          <w:rFonts w:hint="eastAsia"/>
        </w:rPr>
        <w:tab/>
      </w:r>
      <w:r>
        <w:rPr>
          <w:rFonts w:hint="eastAsia"/>
        </w:rPr>
        <w:t>兩個精鋼錶冠，用於腕錶上鏈與時間和第二時區設定，精鋼按鈕用於啟動腕錶</w:t>
      </w:r>
      <w:r>
        <w:rPr>
          <w:rFonts w:hint="eastAsia"/>
        </w:rPr>
        <w:t xml:space="preserve"> </w:t>
      </w:r>
    </w:p>
    <w:p w14:paraId="0B488929" w14:textId="248786D3" w:rsidR="009770FF" w:rsidRPr="009770FF" w:rsidRDefault="009770FF" w:rsidP="009770FF">
      <w:pPr>
        <w:pStyle w:val="Default"/>
        <w:jc w:val="both"/>
        <w:rPr>
          <w:bCs/>
        </w:rPr>
      </w:pPr>
      <w:r>
        <w:rPr>
          <w:rFonts w:hint="eastAsia"/>
        </w:rPr>
        <w:t>錶殼尺寸</w:t>
      </w:r>
      <w:r>
        <w:rPr>
          <w:rFonts w:hint="eastAsia"/>
        </w:rPr>
        <w:tab/>
      </w:r>
      <w:r w:rsidR="00C669C2">
        <w:tab/>
      </w:r>
      <w:r>
        <w:rPr>
          <w:rFonts w:hint="eastAsia"/>
        </w:rPr>
        <w:t>直徑：</w:t>
      </w:r>
      <w:r>
        <w:rPr>
          <w:rFonts w:hint="eastAsia"/>
        </w:rPr>
        <w:t xml:space="preserve">41.0 </w:t>
      </w:r>
      <w:r>
        <w:rPr>
          <w:rFonts w:hint="eastAsia"/>
        </w:rPr>
        <w:t>毫米，厚度：</w:t>
      </w:r>
      <w:r>
        <w:rPr>
          <w:rFonts w:hint="eastAsia"/>
        </w:rPr>
        <w:t>11.85</w:t>
      </w:r>
      <w:r>
        <w:rPr>
          <w:rFonts w:hint="eastAsia"/>
        </w:rPr>
        <w:t>毫米</w:t>
      </w:r>
      <w:r>
        <w:rPr>
          <w:rFonts w:hint="eastAsia"/>
        </w:rPr>
        <w:t xml:space="preserve"> </w:t>
      </w:r>
    </w:p>
    <w:p w14:paraId="78C2920E" w14:textId="7E4C0179" w:rsidR="009770FF" w:rsidRPr="009770FF" w:rsidRDefault="009770FF" w:rsidP="009770FF">
      <w:pPr>
        <w:pStyle w:val="Default"/>
        <w:jc w:val="both"/>
        <w:rPr>
          <w:bCs/>
        </w:rPr>
      </w:pPr>
      <w:r>
        <w:rPr>
          <w:rFonts w:hint="eastAsia"/>
        </w:rPr>
        <w:t>機芯尺寸</w:t>
      </w:r>
      <w:r>
        <w:rPr>
          <w:rFonts w:hint="eastAsia"/>
        </w:rPr>
        <w:tab/>
      </w:r>
      <w:r w:rsidR="00C669C2">
        <w:tab/>
      </w:r>
      <w:r>
        <w:rPr>
          <w:rFonts w:hint="eastAsia"/>
        </w:rPr>
        <w:t>直徑：</w:t>
      </w:r>
      <w:r>
        <w:rPr>
          <w:rFonts w:hint="eastAsia"/>
        </w:rPr>
        <w:t xml:space="preserve">36.4 </w:t>
      </w:r>
      <w:r>
        <w:rPr>
          <w:rFonts w:hint="eastAsia"/>
        </w:rPr>
        <w:t>毫米，厚度：</w:t>
      </w:r>
      <w:r>
        <w:rPr>
          <w:rFonts w:hint="eastAsia"/>
        </w:rPr>
        <w:t>5.55</w:t>
      </w:r>
      <w:r>
        <w:rPr>
          <w:rFonts w:hint="eastAsia"/>
        </w:rPr>
        <w:t>毫米</w:t>
      </w:r>
      <w:r>
        <w:rPr>
          <w:rFonts w:hint="eastAsia"/>
        </w:rPr>
        <w:t xml:space="preserve"> </w:t>
      </w:r>
    </w:p>
    <w:p w14:paraId="5B6A0AB6" w14:textId="1A2B75D2" w:rsidR="009770FF" w:rsidRPr="009770FF" w:rsidRDefault="009770FF" w:rsidP="009770FF">
      <w:pPr>
        <w:pStyle w:val="Default"/>
        <w:jc w:val="both"/>
        <w:rPr>
          <w:bCs/>
        </w:rPr>
      </w:pPr>
      <w:r>
        <w:rPr>
          <w:rFonts w:hint="eastAsia"/>
        </w:rPr>
        <w:t>錶殼</w:t>
      </w:r>
      <w:r>
        <w:rPr>
          <w:rFonts w:hint="eastAsia"/>
        </w:rPr>
        <w:tab/>
      </w:r>
      <w:r w:rsidR="00C669C2">
        <w:tab/>
      </w:r>
      <w:r w:rsidR="00C669C2">
        <w:tab/>
      </w:r>
      <w:r>
        <w:rPr>
          <w:rFonts w:hint="eastAsia"/>
        </w:rPr>
        <w:t>三件式，不鏽鋼材質</w:t>
      </w:r>
    </w:p>
    <w:p w14:paraId="0E29CA0D" w14:textId="286F03E0" w:rsidR="009770FF" w:rsidRPr="009770FF" w:rsidRDefault="009770FF" w:rsidP="009770FF">
      <w:pPr>
        <w:pStyle w:val="Default"/>
        <w:jc w:val="both"/>
        <w:rPr>
          <w:bCs/>
        </w:rPr>
      </w:pPr>
      <w:r>
        <w:rPr>
          <w:rFonts w:hint="eastAsia"/>
        </w:rPr>
        <w:t>錶盤</w:t>
      </w:r>
      <w:r>
        <w:rPr>
          <w:rFonts w:hint="eastAsia"/>
        </w:rPr>
        <w:tab/>
      </w:r>
      <w:r w:rsidR="00C669C2">
        <w:tab/>
      </w:r>
      <w:r w:rsidR="00C669C2">
        <w:tab/>
      </w:r>
      <w:r>
        <w:rPr>
          <w:rFonts w:hint="eastAsia"/>
          <w:sz w:val="23"/>
        </w:rPr>
        <w:t>銀錶盤，紐索紋裝飾</w:t>
      </w:r>
    </w:p>
    <w:p w14:paraId="743917B5" w14:textId="43991AD6" w:rsidR="009770FF" w:rsidRPr="009770FF" w:rsidRDefault="009770FF" w:rsidP="00745128">
      <w:pPr>
        <w:autoSpaceDE w:val="0"/>
        <w:autoSpaceDN w:val="0"/>
        <w:adjustRightInd w:val="0"/>
        <w:ind w:left="2832" w:hanging="2832"/>
        <w:rPr>
          <w:rFonts w:ascii="AvenirNext LT Pro Regular" w:hAnsi="AvenirNext LT Pro Regular"/>
          <w:bCs/>
        </w:rPr>
      </w:pPr>
      <w:r>
        <w:rPr>
          <w:rFonts w:ascii="AvenirNext LT Pro Regular" w:hAnsi="AvenirNext LT Pro Regular" w:hint="eastAsia"/>
        </w:rPr>
        <w:t>指針</w:t>
      </w:r>
      <w:r w:rsidR="00C669C2">
        <w:t xml:space="preserve">                           </w:t>
      </w:r>
      <w:r>
        <w:rPr>
          <w:rFonts w:ascii="AvenirNext LT Pro Regular" w:hAnsi="AvenirNext LT Pro Regular" w:hint="eastAsia"/>
          <w:color w:val="000000"/>
          <w:sz w:val="23"/>
        </w:rPr>
        <w:t>手工製作、鋼質拋光或藍色退火</w:t>
      </w:r>
    </w:p>
    <w:p w14:paraId="4D4F636E" w14:textId="261FD5EA" w:rsidR="009770FF" w:rsidRPr="009770FF" w:rsidRDefault="009770FF" w:rsidP="009770FF">
      <w:pPr>
        <w:pStyle w:val="Default"/>
        <w:jc w:val="both"/>
        <w:rPr>
          <w:bCs/>
        </w:rPr>
      </w:pPr>
      <w:r>
        <w:rPr>
          <w:rFonts w:hint="eastAsia"/>
        </w:rPr>
        <w:t>錶鏡與透明錶底</w:t>
      </w:r>
      <w:r w:rsidR="00C669C2">
        <w:rPr>
          <w:rFonts w:hint="eastAsia"/>
        </w:rPr>
        <w:t xml:space="preserve"> </w:t>
      </w:r>
      <w:r w:rsidR="00C669C2">
        <w:rPr>
          <w:rFonts w:hint="eastAsia"/>
        </w:rPr>
        <w:tab/>
      </w:r>
      <w:r>
        <w:rPr>
          <w:rFonts w:hint="eastAsia"/>
        </w:rPr>
        <w:t>單面防反光藍寶石水晶</w:t>
      </w:r>
      <w:r>
        <w:rPr>
          <w:rFonts w:hint="eastAsia"/>
        </w:rPr>
        <w:t xml:space="preserve"> </w:t>
      </w:r>
    </w:p>
    <w:p w14:paraId="6A9F5A0C" w14:textId="4A9C2749" w:rsidR="00D74D11" w:rsidRDefault="009770FF" w:rsidP="00745128">
      <w:pPr>
        <w:pStyle w:val="Default"/>
        <w:jc w:val="both"/>
        <w:rPr>
          <w:rFonts w:cs="Times New Roman"/>
          <w:bCs/>
          <w:color w:val="auto"/>
        </w:rPr>
      </w:pPr>
      <w:r>
        <w:rPr>
          <w:rFonts w:hint="eastAsia"/>
          <w:color w:val="auto"/>
        </w:rPr>
        <w:t>錶帶</w:t>
      </w:r>
      <w:r>
        <w:rPr>
          <w:rFonts w:hint="eastAsia"/>
          <w:color w:val="auto"/>
        </w:rPr>
        <w:tab/>
      </w:r>
      <w:r w:rsidR="00C669C2">
        <w:rPr>
          <w:color w:val="auto"/>
        </w:rPr>
        <w:tab/>
      </w:r>
      <w:r w:rsidR="00C669C2">
        <w:rPr>
          <w:color w:val="auto"/>
        </w:rPr>
        <w:tab/>
      </w:r>
      <w:r w:rsidR="00C669C2">
        <w:rPr>
          <w:rFonts w:hint="eastAsia"/>
          <w:color w:val="auto"/>
        </w:rPr>
        <w:t>手工縫製鱷魚皮錶帶，</w:t>
      </w:r>
      <w:r w:rsidR="00C669C2" w:rsidRPr="00C669C2">
        <w:rPr>
          <w:rFonts w:hint="eastAsia"/>
          <w:color w:val="auto"/>
        </w:rPr>
        <w:t>精鋼</w:t>
      </w:r>
      <w:r>
        <w:rPr>
          <w:rFonts w:hint="eastAsia"/>
          <w:color w:val="auto"/>
        </w:rPr>
        <w:t>針式錶扣</w:t>
      </w:r>
    </w:p>
    <w:p w14:paraId="1A79042B" w14:textId="77777777" w:rsidR="000B6F9D" w:rsidRPr="00745128" w:rsidRDefault="000B6F9D" w:rsidP="00745128">
      <w:pPr>
        <w:pStyle w:val="Default"/>
        <w:jc w:val="both"/>
        <w:rPr>
          <w:rFonts w:cs="Times New Roman"/>
          <w:bCs/>
          <w:color w:val="auto"/>
        </w:rPr>
      </w:pPr>
    </w:p>
    <w:p w14:paraId="222CE198" w14:textId="66702B75" w:rsidR="007D47A5" w:rsidRPr="007D47A5" w:rsidRDefault="00F060E7" w:rsidP="007D47A5">
      <w:pPr>
        <w:jc w:val="both"/>
        <w:rPr>
          <w:rFonts w:ascii="AvenirNext LT Pro Regular" w:hAnsi="AvenirNext LT Pro Regular" w:cs="AvenirNext LT Pro Regular"/>
          <w:b/>
          <w:i/>
          <w:iCs/>
        </w:rPr>
      </w:pPr>
      <w:r>
        <w:rPr>
          <w:rFonts w:ascii="AvenirNext LT Pro Regular" w:hAnsi="AvenirNext LT Pro Regular" w:hint="eastAsia"/>
          <w:b/>
          <w:i/>
        </w:rPr>
        <w:t>關於</w:t>
      </w:r>
      <w:r w:rsidR="007D47A5">
        <w:rPr>
          <w:rFonts w:ascii="AvenirNext LT Pro Regular" w:hAnsi="AvenirNext LT Pro Regular" w:hint="eastAsia"/>
          <w:b/>
          <w:i/>
        </w:rPr>
        <w:t>莫里茨·格羅斯曼（</w:t>
      </w:r>
      <w:r w:rsidR="007D47A5">
        <w:rPr>
          <w:rFonts w:ascii="AvenirNext LT Pro Regular" w:hAnsi="AvenirNext LT Pro Regular" w:hint="eastAsia"/>
          <w:b/>
          <w:i/>
        </w:rPr>
        <w:t>Moritz Grossmann</w:t>
      </w:r>
      <w:r>
        <w:rPr>
          <w:rFonts w:ascii="AvenirNext LT Pro Regular" w:hAnsi="AvenirNext LT Pro Regular" w:hint="eastAsia"/>
          <w:b/>
          <w:i/>
        </w:rPr>
        <w:t>）</w:t>
      </w:r>
      <w:r w:rsidR="007D47A5">
        <w:rPr>
          <w:rFonts w:ascii="AvenirNext LT Pro Regular" w:hAnsi="AvenirNext LT Pro Regular" w:hint="eastAsia"/>
          <w:b/>
          <w:i/>
        </w:rPr>
        <w:t>：</w:t>
      </w:r>
      <w:r w:rsidR="007D47A5">
        <w:rPr>
          <w:rFonts w:ascii="AvenirNext LT Pro Regular" w:hAnsi="AvenirNext LT Pro Regular" w:hint="eastAsia"/>
          <w:b/>
          <w:i/>
        </w:rPr>
        <w:t xml:space="preserve"> </w:t>
      </w:r>
    </w:p>
    <w:p w14:paraId="2ED73B71" w14:textId="77777777" w:rsidR="007D47A5" w:rsidRPr="007D47A5" w:rsidRDefault="007D47A5" w:rsidP="007D47A5">
      <w:pPr>
        <w:jc w:val="both"/>
        <w:rPr>
          <w:rFonts w:ascii="AvenirNext LT Pro Regular" w:hAnsi="AvenirNext LT Pro Regular" w:cs="AvenirNext LT Pro Regular"/>
          <w:bCs/>
          <w:i/>
          <w:iCs/>
        </w:rPr>
      </w:pPr>
      <w:r>
        <w:rPr>
          <w:rFonts w:ascii="AvenirNext LT Pro Regular" w:hAnsi="AvenirNext LT Pro Regular" w:hint="eastAsia"/>
          <w:i/>
        </w:rPr>
        <w:t>莫里茨·格羅斯曼於</w:t>
      </w:r>
      <w:r>
        <w:rPr>
          <w:rFonts w:ascii="AvenirNext LT Pro Regular" w:hAnsi="AvenirNext LT Pro Regular" w:hint="eastAsia"/>
          <w:i/>
        </w:rPr>
        <w:t xml:space="preserve"> 1826 </w:t>
      </w:r>
      <w:r>
        <w:rPr>
          <w:rFonts w:ascii="AvenirNext LT Pro Regular" w:hAnsi="AvenirNext LT Pro Regular" w:hint="eastAsia"/>
          <w:i/>
        </w:rPr>
        <w:t>年生於德勒斯登，咸認是德國高級製錶領域中一位極具遠見卓識的製錶大師。這位才華橫溢的年輕製錶師在摯友費爾迪南多·阿道夫·朗格（</w:t>
      </w:r>
      <w:r>
        <w:rPr>
          <w:rFonts w:ascii="AvenirNext LT Pro Regular" w:hAnsi="AvenirNext LT Pro Regular" w:hint="eastAsia"/>
          <w:i/>
        </w:rPr>
        <w:t>Ferdinand Adolph Lange</w:t>
      </w:r>
      <w:r>
        <w:rPr>
          <w:rFonts w:ascii="AvenirNext LT Pro Regular" w:hAnsi="AvenirNext LT Pro Regular" w:hint="eastAsia"/>
          <w:i/>
        </w:rPr>
        <w:t>）的說服下，於</w:t>
      </w:r>
      <w:r>
        <w:rPr>
          <w:rFonts w:ascii="AvenirNext LT Pro Regular" w:hAnsi="AvenirNext LT Pro Regular" w:hint="eastAsia"/>
          <w:i/>
        </w:rPr>
        <w:t>1854</w:t>
      </w:r>
      <w:r>
        <w:rPr>
          <w:rFonts w:ascii="AvenirNext LT Pro Regular" w:hAnsi="AvenirNext LT Pro Regular" w:hint="eastAsia"/>
          <w:i/>
        </w:rPr>
        <w:t>年在格拉蘇蒂開辦了自己的製錶機械工坊。除了創造出舉世聞名的腕錶機芯外，格羅斯曼還致力於政治和社會發展，並於</w:t>
      </w:r>
      <w:r>
        <w:rPr>
          <w:rFonts w:ascii="AvenirNext LT Pro Regular" w:hAnsi="AvenirNext LT Pro Regular" w:hint="eastAsia"/>
          <w:i/>
        </w:rPr>
        <w:t xml:space="preserve"> 1878 </w:t>
      </w:r>
      <w:r>
        <w:rPr>
          <w:rFonts w:ascii="AvenirNext LT Pro Regular" w:hAnsi="AvenirNext LT Pro Regular" w:hint="eastAsia"/>
          <w:i/>
        </w:rPr>
        <w:t>年創立了德國製錶學院。莫里茨·格羅斯曼於</w:t>
      </w:r>
      <w:r>
        <w:rPr>
          <w:rFonts w:ascii="AvenirNext LT Pro Regular" w:hAnsi="AvenirNext LT Pro Regular" w:hint="eastAsia"/>
          <w:i/>
        </w:rPr>
        <w:t xml:space="preserve"> 1885 </w:t>
      </w:r>
      <w:r>
        <w:rPr>
          <w:rFonts w:ascii="AvenirNext LT Pro Regular" w:hAnsi="AvenirNext LT Pro Regular" w:hint="eastAsia"/>
          <w:i/>
        </w:rPr>
        <w:t>年意外逝世，製錶工坊被迫解散。</w:t>
      </w:r>
      <w:r>
        <w:rPr>
          <w:rFonts w:ascii="AvenirNext LT Pro Regular" w:hAnsi="AvenirNext LT Pro Regular" w:hint="eastAsia"/>
          <w:i/>
        </w:rPr>
        <w:t xml:space="preserve"> </w:t>
      </w:r>
    </w:p>
    <w:p w14:paraId="121032DF" w14:textId="77777777" w:rsidR="007D47A5" w:rsidRPr="007D47A5" w:rsidRDefault="007D47A5" w:rsidP="007D47A5">
      <w:pPr>
        <w:jc w:val="both"/>
        <w:rPr>
          <w:rFonts w:ascii="AvenirNext LT Pro Regular" w:hAnsi="AvenirNext LT Pro Regular" w:cs="AvenirNext LT Pro Regular"/>
          <w:bCs/>
          <w:i/>
          <w:iCs/>
        </w:rPr>
      </w:pPr>
      <w:r>
        <w:rPr>
          <w:rFonts w:ascii="AvenirNext LT Pro Regular" w:hAnsi="AvenirNext LT Pro Regular" w:hint="eastAsia"/>
          <w:i/>
        </w:rPr>
        <w:lastRenderedPageBreak/>
        <w:t xml:space="preserve">2008 </w:t>
      </w:r>
      <w:r>
        <w:rPr>
          <w:rFonts w:ascii="AvenirNext LT Pro Regular" w:hAnsi="AvenirNext LT Pro Regular" w:hint="eastAsia"/>
          <w:i/>
        </w:rPr>
        <w:t>年，技藝卓著的製錶師克莉絲蒂娜·胡特（</w:t>
      </w:r>
      <w:r>
        <w:rPr>
          <w:rFonts w:ascii="AvenirNext LT Pro Regular" w:hAnsi="AvenirNext LT Pro Regular" w:hint="eastAsia"/>
          <w:i/>
        </w:rPr>
        <w:t>Christine Hutter</w:t>
      </w:r>
      <w:r>
        <w:rPr>
          <w:rFonts w:ascii="AvenirNext LT Pro Regular" w:hAnsi="AvenirNext LT Pro Regular" w:hint="eastAsia"/>
          <w:i/>
        </w:rPr>
        <w:t>）發現了歷史悠久的格拉蘇蒂腕錶品牌「莫里茨·格羅斯曼」，並取得品牌商標權，從此，莫里茨·格羅斯曼的傳統製錶工藝精神重煥生機。她開發出品牌概念，傾注心力在近</w:t>
      </w:r>
      <w:r>
        <w:rPr>
          <w:rFonts w:ascii="AvenirNext LT Pro Regular" w:hAnsi="AvenirNext LT Pro Regular" w:hint="eastAsia"/>
          <w:i/>
        </w:rPr>
        <w:t xml:space="preserve"> 120 </w:t>
      </w:r>
      <w:r>
        <w:rPr>
          <w:rFonts w:ascii="AvenirNext LT Pro Regular" w:hAnsi="AvenirNext LT Pro Regular" w:hint="eastAsia"/>
          <w:i/>
        </w:rPr>
        <w:t>年後以超卓精美的腕錶延續這位製錶大師的悠久傳承。她說服私人腕錶愛好者幫助她實現自己的夢想。</w:t>
      </w:r>
      <w:r>
        <w:rPr>
          <w:rFonts w:ascii="AvenirNext LT Pro Regular" w:hAnsi="AvenirNext LT Pro Regular" w:hint="eastAsia"/>
          <w:i/>
        </w:rPr>
        <w:t>2008</w:t>
      </w:r>
      <w:r>
        <w:rPr>
          <w:rFonts w:ascii="AvenirNext LT Pro Regular" w:hAnsi="AvenirNext LT Pro Regular" w:hint="eastAsia"/>
          <w:i/>
        </w:rPr>
        <w:t>年</w:t>
      </w:r>
      <w:r>
        <w:rPr>
          <w:rFonts w:ascii="AvenirNext LT Pro Regular" w:hAnsi="AvenirNext LT Pro Regular" w:hint="eastAsia"/>
          <w:i/>
        </w:rPr>
        <w:t>11</w:t>
      </w:r>
      <w:r>
        <w:rPr>
          <w:rFonts w:ascii="AvenirNext LT Pro Regular" w:hAnsi="AvenirNext LT Pro Regular" w:hint="eastAsia"/>
          <w:i/>
        </w:rPr>
        <w:t>月</w:t>
      </w:r>
      <w:r>
        <w:rPr>
          <w:rFonts w:ascii="AvenirNext LT Pro Regular" w:hAnsi="AvenirNext LT Pro Regular" w:hint="eastAsia"/>
          <w:i/>
        </w:rPr>
        <w:t>11</w:t>
      </w:r>
      <w:r>
        <w:rPr>
          <w:rFonts w:ascii="AvenirNext LT Pro Regular" w:hAnsi="AvenirNext LT Pro Regular" w:hint="eastAsia"/>
          <w:i/>
        </w:rPr>
        <w:t>日，格羅斯曼腕錶有限公司於格拉蘇蒂成立。</w:t>
      </w:r>
      <w:r>
        <w:rPr>
          <w:rFonts w:ascii="AvenirNext LT Pro Regular" w:hAnsi="AvenirNext LT Pro Regular" w:hint="eastAsia"/>
          <w:i/>
        </w:rPr>
        <w:t xml:space="preserve"> </w:t>
      </w:r>
    </w:p>
    <w:p w14:paraId="127C602B" w14:textId="77777777" w:rsidR="007D47A5" w:rsidRPr="005B1542" w:rsidRDefault="007D47A5" w:rsidP="007D47A5">
      <w:pPr>
        <w:jc w:val="both"/>
        <w:rPr>
          <w:rFonts w:ascii="AvenirNext LT Pro Regular" w:hAnsi="AvenirNext LT Pro Regular" w:cs="AvenirNext LT Pro Regular"/>
          <w:bCs/>
          <w:i/>
          <w:iCs/>
        </w:rPr>
      </w:pPr>
      <w:r>
        <w:rPr>
          <w:rFonts w:ascii="AvenirNext LT Pro Regular" w:hAnsi="AvenirNext LT Pro Regular" w:hint="eastAsia"/>
          <w:i/>
        </w:rPr>
        <w:t>格羅斯曼的製錶大師守護傳統，但絕不照搬歷史設計。透過創新的技術、高超的手工技藝、傳統與現代並存的製造工藝，以及高貴的材質，格羅斯曼的製錶大師打造超卓腕錶，並藉此致敬「最美的德國手工藝」。</w:t>
      </w:r>
      <w:r>
        <w:rPr>
          <w:rFonts w:ascii="AvenirNext LT Pro Regular" w:hAnsi="AvenirNext LT Pro Regular" w:hint="eastAsia"/>
          <w:i/>
        </w:rPr>
        <w:t xml:space="preserve"> </w:t>
      </w:r>
    </w:p>
    <w:p w14:paraId="0D401CA9" w14:textId="77777777" w:rsidR="007D47A5" w:rsidRPr="007D47A5" w:rsidRDefault="007D47A5" w:rsidP="007D47A5">
      <w:pPr>
        <w:jc w:val="both"/>
        <w:rPr>
          <w:rFonts w:ascii="AvenirNext LT Pro Regular" w:eastAsia="AvenirNext LT Pro Regular" w:hAnsi="AvenirNext LT Pro Regular" w:cs="AvenirNext LT Pro Regular"/>
          <w:bCs/>
        </w:rPr>
      </w:pPr>
    </w:p>
    <w:p w14:paraId="48820C37" w14:textId="1753442F" w:rsidR="007D47A5" w:rsidRDefault="007D47A5" w:rsidP="007D47A5">
      <w:pPr>
        <w:jc w:val="both"/>
        <w:rPr>
          <w:rFonts w:ascii="AvenirNext LT Pro Regular" w:hAnsi="AvenirNext LT Pro Regular"/>
          <w:b/>
        </w:rPr>
      </w:pPr>
      <w:r>
        <w:rPr>
          <w:rFonts w:ascii="AvenirNext LT Pro Regular" w:hAnsi="AvenirNext LT Pro Regular" w:hint="eastAsia"/>
          <w:b/>
        </w:rPr>
        <w:t>下載圖片：</w:t>
      </w:r>
      <w:r>
        <w:rPr>
          <w:rFonts w:ascii="AvenirNext LT Pro Regular" w:hAnsi="AvenirNext LT Pro Regular" w:hint="eastAsia"/>
          <w:b/>
        </w:rPr>
        <w:t xml:space="preserve"> </w:t>
      </w:r>
    </w:p>
    <w:p w14:paraId="638BED0E" w14:textId="77777777" w:rsidR="009770FF" w:rsidRDefault="009770FF" w:rsidP="007D47A5">
      <w:pPr>
        <w:jc w:val="both"/>
        <w:rPr>
          <w:rFonts w:ascii="AvenirNext LT Pro Regular" w:hAnsi="AvenirNext LT Pro Regular"/>
          <w:b/>
        </w:rPr>
      </w:pPr>
    </w:p>
    <w:p w14:paraId="75234971" w14:textId="6FF7934D" w:rsidR="009770FF" w:rsidRDefault="009770FF" w:rsidP="007D47A5">
      <w:pPr>
        <w:jc w:val="both"/>
        <w:rPr>
          <w:rFonts w:ascii="AvenirNext LT Pro Regular" w:hAnsi="AvenirNext LT Pro Regular"/>
          <w:b/>
        </w:rPr>
      </w:pPr>
      <w:proofErr w:type="gramStart"/>
      <w:r>
        <w:rPr>
          <w:rFonts w:ascii="AvenirNext LT Pro Regular" w:hAnsi="AvenirNext LT Pro Regular" w:hint="eastAsia"/>
          <w:b/>
        </w:rPr>
        <w:t>GMT Guilloche</w:t>
      </w:r>
      <w:proofErr w:type="gramEnd"/>
    </w:p>
    <w:p w14:paraId="2F0EFAD8" w14:textId="77777777" w:rsidR="0051731C" w:rsidRDefault="0051731C" w:rsidP="0051731C">
      <w:pPr>
        <w:jc w:val="both"/>
        <w:rPr>
          <w:rFonts w:ascii="AvenirNext LT Pro Regular" w:hAnsi="AvenirNext LT Pro Regular"/>
          <w:b/>
        </w:rPr>
      </w:pPr>
      <w:hyperlink r:id="rId8" w:history="1">
        <w:r w:rsidRPr="0054453C">
          <w:rPr>
            <w:rStyle w:val="Hyperlink"/>
            <w:rFonts w:ascii="AvenirNext LT Pro Regular" w:hAnsi="AvenirNext LT Pro Regular"/>
            <w:b/>
          </w:rPr>
          <w:t>https://my.hidrive.com/share/ganmu7-dzr</w:t>
        </w:r>
      </w:hyperlink>
    </w:p>
    <w:p w14:paraId="6534A0F0" w14:textId="77777777" w:rsidR="0051731C" w:rsidRPr="00313B02" w:rsidRDefault="0051731C" w:rsidP="007D47A5">
      <w:pPr>
        <w:jc w:val="both"/>
        <w:rPr>
          <w:rFonts w:ascii="AvenirNext LT Pro Regular" w:hAnsi="AvenirNext LT Pro Regular"/>
          <w:b/>
        </w:rPr>
      </w:pPr>
    </w:p>
    <w:p w14:paraId="1ED27169" w14:textId="77777777" w:rsidR="004F56D4" w:rsidRDefault="004F56D4" w:rsidP="007D47A5">
      <w:pPr>
        <w:jc w:val="both"/>
        <w:rPr>
          <w:rFonts w:ascii="AvenirNext LT Pro Regular" w:eastAsia="AvenirNext LT Pro Regular" w:hAnsi="AvenirNext LT Pro Regular" w:cs="AvenirNext LT Pro Regular"/>
          <w:b/>
        </w:rPr>
      </w:pPr>
    </w:p>
    <w:p w14:paraId="33A56589" w14:textId="706B75FE" w:rsidR="007D47A5" w:rsidRDefault="007D47A5" w:rsidP="007D47A5">
      <w:pPr>
        <w:jc w:val="both"/>
        <w:rPr>
          <w:rFonts w:ascii="AvenirNext LT Pro Regular" w:hAnsi="AvenirNext LT Pro Regular" w:cs="AvenirNext LT Pro Regular"/>
          <w:b/>
        </w:rPr>
      </w:pPr>
      <w:r>
        <w:rPr>
          <w:rFonts w:ascii="AvenirNext LT Pro Regular" w:hAnsi="AvenirNext LT Pro Regular" w:hint="eastAsia"/>
          <w:b/>
        </w:rPr>
        <w:t>格羅斯曼錶業有限責任公司：</w:t>
      </w:r>
    </w:p>
    <w:p w14:paraId="3238FB87" w14:textId="77777777" w:rsidR="003B207D" w:rsidRDefault="003B207D" w:rsidP="007D47A5">
      <w:pPr>
        <w:jc w:val="both"/>
        <w:rPr>
          <w:rFonts w:ascii="AvenirNext LT Pro Regular" w:eastAsia="AvenirNext LT Pro Regular" w:hAnsi="AvenirNext LT Pro Regular" w:cs="AvenirNext LT Pro Regular"/>
          <w:b/>
        </w:rPr>
      </w:pPr>
    </w:p>
    <w:p w14:paraId="250BBD35" w14:textId="212D4319" w:rsidR="003B207D" w:rsidRDefault="003B207D" w:rsidP="007D47A5">
      <w:pPr>
        <w:jc w:val="both"/>
        <w:rPr>
          <w:rFonts w:ascii="AvenirNext LT Pro Regular" w:hAnsi="AvenirNext LT Pro Regular" w:cs="AvenirNext LT Pro Regular"/>
          <w:b/>
        </w:rPr>
      </w:pPr>
      <w:hyperlink r:id="rId9" w:history="1">
        <w:r>
          <w:rPr>
            <w:rStyle w:val="Hyperlink"/>
            <w:rFonts w:ascii="AvenirNext LT Pro Regular" w:hAnsi="AvenirNext LT Pro Regular" w:hint="eastAsia"/>
            <w:b/>
          </w:rPr>
          <w:t>https://www.grossmann-uhren.com/</w:t>
        </w:r>
      </w:hyperlink>
    </w:p>
    <w:p w14:paraId="6C90D4BE" w14:textId="77777777" w:rsidR="003B207D" w:rsidRDefault="003B207D" w:rsidP="007D47A5">
      <w:pPr>
        <w:jc w:val="both"/>
        <w:rPr>
          <w:rFonts w:ascii="AvenirNext LT Pro Regular" w:eastAsia="AvenirNext LT Pro Regular" w:hAnsi="AvenirNext LT Pro Regular" w:cs="AvenirNext LT Pro Regular"/>
          <w:b/>
        </w:rPr>
      </w:pPr>
    </w:p>
    <w:p w14:paraId="66E4DCF5" w14:textId="77777777" w:rsidR="00BA1F5D" w:rsidRPr="00BA1F5D" w:rsidRDefault="00BA1F5D" w:rsidP="00BA1F5D">
      <w:pPr>
        <w:jc w:val="both"/>
        <w:rPr>
          <w:rFonts w:ascii="AvenirNext LT Pro Regular" w:hAnsi="AvenirNext LT Pro Regular" w:cs="AvenirNext LT Pro Regular"/>
          <w:b/>
        </w:rPr>
      </w:pPr>
      <w:r>
        <w:rPr>
          <w:rFonts w:ascii="AvenirNext LT Pro Regular" w:hAnsi="AvenirNext LT Pro Regular" w:hint="eastAsia"/>
          <w:b/>
        </w:rPr>
        <w:t>媒體聯絡人：</w:t>
      </w:r>
    </w:p>
    <w:p w14:paraId="74FD9BB6" w14:textId="77777777" w:rsidR="00BA1F5D" w:rsidRPr="002F21F1" w:rsidRDefault="00BA1F5D" w:rsidP="00BA1F5D">
      <w:pPr>
        <w:jc w:val="both"/>
        <w:rPr>
          <w:rFonts w:ascii="AvenirNext LT Pro Regular" w:hAnsi="AvenirNext LT Pro Regular" w:cs="AvenirNext LT Pro Regular"/>
          <w:bCs/>
        </w:rPr>
      </w:pPr>
      <w:r>
        <w:rPr>
          <w:rFonts w:ascii="AvenirNext LT Pro Regular" w:hAnsi="AvenirNext LT Pro Regular" w:hint="eastAsia"/>
        </w:rPr>
        <w:t xml:space="preserve">Sandra Behrens </w:t>
      </w:r>
      <w:r>
        <w:rPr>
          <w:rFonts w:ascii="AvenirNext LT Pro Regular" w:hAnsi="AvenirNext LT Pro Regular" w:hint="eastAsia"/>
        </w:rPr>
        <w:t>–</w:t>
      </w:r>
      <w:r>
        <w:rPr>
          <w:rFonts w:ascii="AvenirNext LT Pro Regular" w:hAnsi="AvenirNext LT Pro Regular" w:hint="eastAsia"/>
        </w:rPr>
        <w:t xml:space="preserve"> </w:t>
      </w:r>
      <w:r>
        <w:rPr>
          <w:rFonts w:ascii="AvenirNext LT Pro Regular" w:hAnsi="AvenirNext LT Pro Regular" w:hint="eastAsia"/>
        </w:rPr>
        <w:t>通訊／市場部主管</w:t>
      </w:r>
    </w:p>
    <w:p w14:paraId="404B86DC" w14:textId="77777777" w:rsidR="00BA1F5D" w:rsidRPr="002F21F1" w:rsidRDefault="00BA1F5D" w:rsidP="00BA1F5D">
      <w:pPr>
        <w:jc w:val="both"/>
        <w:rPr>
          <w:rFonts w:ascii="AvenirNext LT Pro Regular" w:hAnsi="AvenirNext LT Pro Regular" w:cs="AvenirNext LT Pro Regular"/>
          <w:bCs/>
        </w:rPr>
      </w:pPr>
      <w:r>
        <w:rPr>
          <w:rFonts w:ascii="AvenirNext LT Pro Regular" w:hAnsi="AvenirNext LT Pro Regular" w:hint="eastAsia"/>
        </w:rPr>
        <w:t>Uferstr.1</w:t>
      </w:r>
    </w:p>
    <w:p w14:paraId="2C817592" w14:textId="77777777" w:rsidR="00BA1F5D" w:rsidRPr="002F21F1" w:rsidRDefault="00BA1F5D" w:rsidP="00BA1F5D">
      <w:pPr>
        <w:jc w:val="both"/>
        <w:rPr>
          <w:rFonts w:ascii="AvenirNext LT Pro Regular" w:hAnsi="AvenirNext LT Pro Regular" w:cs="AvenirNext LT Pro Regular"/>
          <w:bCs/>
        </w:rPr>
      </w:pPr>
      <w:r>
        <w:rPr>
          <w:rFonts w:ascii="AvenirNext LT Pro Regular" w:hAnsi="AvenirNext LT Pro Regular" w:hint="eastAsia"/>
        </w:rPr>
        <w:t xml:space="preserve">01768 </w:t>
      </w:r>
      <w:proofErr w:type="spellStart"/>
      <w:r>
        <w:rPr>
          <w:rFonts w:ascii="AvenirNext LT Pro Regular" w:hAnsi="AvenirNext LT Pro Regular" w:hint="eastAsia"/>
        </w:rPr>
        <w:t>Glash</w:t>
      </w:r>
      <w:proofErr w:type="spellEnd"/>
      <w:r>
        <w:rPr>
          <w:rFonts w:ascii="AvenirNext LT Pro Regular" w:hAnsi="AvenirNext LT Pro Regular" w:hint="eastAsia"/>
        </w:rPr>
        <w:t>ü</w:t>
      </w:r>
      <w:proofErr w:type="spellStart"/>
      <w:r>
        <w:rPr>
          <w:rFonts w:ascii="AvenirNext LT Pro Regular" w:hAnsi="AvenirNext LT Pro Regular" w:hint="eastAsia"/>
        </w:rPr>
        <w:t>tte</w:t>
      </w:r>
      <w:proofErr w:type="spellEnd"/>
    </w:p>
    <w:p w14:paraId="7D883F19" w14:textId="77777777" w:rsidR="00BA1F5D" w:rsidRPr="002F21F1" w:rsidRDefault="00BA1F5D" w:rsidP="00BA1F5D">
      <w:pPr>
        <w:jc w:val="both"/>
        <w:rPr>
          <w:rFonts w:ascii="AvenirNext LT Pro Regular" w:hAnsi="AvenirNext LT Pro Regular" w:cs="AvenirNext LT Pro Regular"/>
          <w:bCs/>
        </w:rPr>
      </w:pPr>
      <w:r>
        <w:rPr>
          <w:rFonts w:ascii="AvenirNext LT Pro Regular" w:hAnsi="AvenirNext LT Pro Regular" w:hint="eastAsia"/>
        </w:rPr>
        <w:t>電話：</w:t>
      </w:r>
      <w:r>
        <w:rPr>
          <w:rFonts w:ascii="AvenirNext LT Pro Regular" w:hAnsi="AvenirNext LT Pro Regular" w:hint="eastAsia"/>
        </w:rPr>
        <w:t>0049-35053-320020</w:t>
      </w:r>
    </w:p>
    <w:p w14:paraId="6EE992D9" w14:textId="77777777" w:rsidR="00BA1F5D" w:rsidRPr="002F21F1" w:rsidRDefault="00BA1F5D" w:rsidP="00BA1F5D">
      <w:pPr>
        <w:jc w:val="both"/>
        <w:rPr>
          <w:rFonts w:ascii="AvenirNext LT Pro Regular" w:hAnsi="AvenirNext LT Pro Regular" w:cs="AvenirNext LT Pro Regular"/>
          <w:bCs/>
        </w:rPr>
      </w:pPr>
      <w:r>
        <w:rPr>
          <w:rFonts w:ascii="AvenirNext LT Pro Regular" w:hAnsi="AvenirNext LT Pro Regular" w:hint="eastAsia"/>
        </w:rPr>
        <w:t>傳真：</w:t>
      </w:r>
      <w:r>
        <w:rPr>
          <w:rFonts w:ascii="AvenirNext LT Pro Regular" w:hAnsi="AvenirNext LT Pro Regular" w:hint="eastAsia"/>
        </w:rPr>
        <w:t>0049-35053-320099</w:t>
      </w:r>
    </w:p>
    <w:p w14:paraId="5C5C584B" w14:textId="6E8DE9A2" w:rsidR="00505393" w:rsidRDefault="00BA1F5D" w:rsidP="00BA1F5D">
      <w:pPr>
        <w:jc w:val="both"/>
        <w:rPr>
          <w:rFonts w:ascii="AvenirNext LT Pro Regular" w:hAnsi="AvenirNext LT Pro Regular"/>
        </w:rPr>
      </w:pPr>
      <w:r>
        <w:rPr>
          <w:rFonts w:ascii="AvenirNext LT Pro Regular" w:hAnsi="AvenirNext LT Pro Regular" w:hint="eastAsia"/>
        </w:rPr>
        <w:t>電子郵件：</w:t>
      </w:r>
      <w:r w:rsidR="00D31668">
        <w:fldChar w:fldCharType="begin"/>
      </w:r>
      <w:r w:rsidR="00D31668">
        <w:instrText>HYPERLINK "mailto:sandra.behrens@grossmann-uhren.com"</w:instrText>
      </w:r>
      <w:r w:rsidR="00D31668">
        <w:fldChar w:fldCharType="separate"/>
      </w:r>
      <w:r w:rsidR="00D31668" w:rsidRPr="009B151D">
        <w:rPr>
          <w:rStyle w:val="Hyperlink"/>
          <w:rFonts w:ascii="AvenirNext LT Pro Regular" w:hAnsi="AvenirNext LT Pro Regular" w:hint="eastAsia"/>
        </w:rPr>
        <w:t>sandra.behrens@grossmann-uhren.com</w:t>
      </w:r>
      <w:r w:rsidR="00D31668">
        <w:fldChar w:fldCharType="end"/>
      </w:r>
    </w:p>
    <w:p w14:paraId="0E382D71" w14:textId="75FA8D3E" w:rsidR="00505393" w:rsidRPr="00B12DD9" w:rsidRDefault="00D31668" w:rsidP="007D47A5">
      <w:pPr>
        <w:jc w:val="both"/>
        <w:rPr>
          <w:rFonts w:ascii="AvenirNext LT Pro Regular" w:hAnsi="AvenirNext LT Pro Regular" w:cs="AvenirNext LT Pro Regular"/>
          <w:bCs/>
        </w:rPr>
      </w:pPr>
      <w:r>
        <w:rPr>
          <w:noProof/>
        </w:rPr>
        <w:lastRenderedPageBreak/>
        <w:drawing>
          <wp:anchor distT="0" distB="0" distL="114300" distR="114300" simplePos="0" relativeHeight="251659264" behindDoc="0" locked="0" layoutInCell="1" allowOverlap="1" wp14:anchorId="6413CA87" wp14:editId="5B94539D">
            <wp:simplePos x="0" y="0"/>
            <wp:positionH relativeFrom="margin">
              <wp:align>center</wp:align>
            </wp:positionH>
            <wp:positionV relativeFrom="margin">
              <wp:align>top</wp:align>
            </wp:positionV>
            <wp:extent cx="3725568" cy="6522720"/>
            <wp:effectExtent l="0" t="0" r="8255" b="0"/>
            <wp:wrapSquare wrapText="bothSides"/>
            <wp:docPr id="163240530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5568" cy="6522720"/>
                    </a:xfrm>
                    <a:prstGeom prst="rect">
                      <a:avLst/>
                    </a:prstGeom>
                    <a:noFill/>
                    <a:ln>
                      <a:noFill/>
                    </a:ln>
                  </pic:spPr>
                </pic:pic>
              </a:graphicData>
            </a:graphic>
          </wp:anchor>
        </w:drawing>
      </w:r>
    </w:p>
    <w:p w14:paraId="0FAA2E36" w14:textId="77777777" w:rsidR="00505393" w:rsidRPr="002F21F1" w:rsidRDefault="00505393" w:rsidP="007D47A5">
      <w:pPr>
        <w:jc w:val="both"/>
        <w:rPr>
          <w:rFonts w:ascii="AvenirNext LT Pro Regular" w:eastAsia="AvenirNext LT Pro Regular" w:hAnsi="AvenirNext LT Pro Regular" w:cs="AvenirNext LT Pro Regular"/>
          <w:bCs/>
        </w:rPr>
      </w:pPr>
    </w:p>
    <w:p w14:paraId="4C56D03E" w14:textId="61FC856A" w:rsidR="00505393" w:rsidRDefault="00505393" w:rsidP="007D47A5">
      <w:pPr>
        <w:jc w:val="both"/>
        <w:rPr>
          <w:rFonts w:ascii="AvenirNext LT Pro Regular" w:eastAsia="AvenirNext LT Pro Regular" w:hAnsi="AvenirNext LT Pro Regular" w:cs="AvenirNext LT Pro Regular"/>
          <w:b/>
        </w:rPr>
      </w:pPr>
    </w:p>
    <w:p w14:paraId="0372849F" w14:textId="77777777" w:rsidR="00505393" w:rsidRDefault="00505393" w:rsidP="007D47A5">
      <w:pPr>
        <w:jc w:val="both"/>
        <w:rPr>
          <w:rFonts w:ascii="AvenirNext LT Pro Regular" w:eastAsia="AvenirNext LT Pro Regular" w:hAnsi="AvenirNext LT Pro Regular" w:cs="AvenirNext LT Pro Regular"/>
          <w:b/>
        </w:rPr>
      </w:pPr>
    </w:p>
    <w:p w14:paraId="1DBA5C3E" w14:textId="77777777" w:rsidR="00505393" w:rsidRDefault="00505393" w:rsidP="007D47A5">
      <w:pPr>
        <w:jc w:val="both"/>
        <w:rPr>
          <w:rFonts w:ascii="AvenirNext LT Pro Regular" w:eastAsia="AvenirNext LT Pro Regular" w:hAnsi="AvenirNext LT Pro Regular" w:cs="AvenirNext LT Pro Regular"/>
          <w:b/>
        </w:rPr>
      </w:pPr>
    </w:p>
    <w:p w14:paraId="3E9FE29E" w14:textId="77777777" w:rsidR="002436DC" w:rsidRDefault="002436DC" w:rsidP="00153D96">
      <w:pPr>
        <w:rPr>
          <w:rFonts w:ascii="AvenirNext LT Pro Regular" w:eastAsia="AvenirNext LT Pro Regular" w:hAnsi="AvenirNext LT Pro Regular" w:cs="AvenirNext LT Pro Regular"/>
          <w:b/>
        </w:rPr>
      </w:pPr>
    </w:p>
    <w:p w14:paraId="77F5714A" w14:textId="77777777" w:rsidR="00D31668" w:rsidRDefault="00D31668" w:rsidP="00153D96">
      <w:pPr>
        <w:rPr>
          <w:rFonts w:ascii="AvenirNext LT Pro Regular" w:eastAsia="AvenirNext LT Pro Regular" w:hAnsi="AvenirNext LT Pro Regular" w:cs="AvenirNext LT Pro Regular"/>
          <w:b/>
        </w:rPr>
      </w:pPr>
    </w:p>
    <w:p w14:paraId="3A8B0416" w14:textId="77777777" w:rsidR="00D31668" w:rsidRDefault="00D31668" w:rsidP="00153D96">
      <w:pPr>
        <w:rPr>
          <w:rFonts w:ascii="AvenirNext LT Pro Regular" w:eastAsia="AvenirNext LT Pro Regular" w:hAnsi="AvenirNext LT Pro Regular" w:cs="AvenirNext LT Pro Regular"/>
          <w:b/>
        </w:rPr>
      </w:pPr>
    </w:p>
    <w:p w14:paraId="68F60551" w14:textId="77777777" w:rsidR="00D31668" w:rsidRDefault="00D31668" w:rsidP="00153D96">
      <w:pPr>
        <w:rPr>
          <w:rFonts w:ascii="AvenirNext LT Pro Regular" w:eastAsia="AvenirNext LT Pro Regular" w:hAnsi="AvenirNext LT Pro Regular" w:cs="AvenirNext LT Pro Regular"/>
          <w:b/>
        </w:rPr>
      </w:pPr>
    </w:p>
    <w:p w14:paraId="744B0D8C" w14:textId="77777777" w:rsidR="00D31668" w:rsidRDefault="00D31668" w:rsidP="00153D96">
      <w:pPr>
        <w:rPr>
          <w:rFonts w:ascii="AvenirNext LT Pro Regular" w:eastAsia="AvenirNext LT Pro Regular" w:hAnsi="AvenirNext LT Pro Regular" w:cs="AvenirNext LT Pro Regular"/>
          <w:b/>
        </w:rPr>
      </w:pPr>
    </w:p>
    <w:p w14:paraId="6C9CD6A4" w14:textId="77777777" w:rsidR="00D31668" w:rsidRDefault="00D31668" w:rsidP="00153D96">
      <w:pPr>
        <w:rPr>
          <w:rFonts w:ascii="AvenirNext LT Pro Regular" w:eastAsia="AvenirNext LT Pro Regular" w:hAnsi="AvenirNext LT Pro Regular" w:cs="AvenirNext LT Pro Regular"/>
          <w:b/>
        </w:rPr>
      </w:pPr>
    </w:p>
    <w:p w14:paraId="47497174" w14:textId="77777777" w:rsidR="00D31668" w:rsidRDefault="00D31668" w:rsidP="00153D96">
      <w:pPr>
        <w:rPr>
          <w:rFonts w:ascii="AvenirNext LT Pro Regular" w:eastAsia="AvenirNext LT Pro Regular" w:hAnsi="AvenirNext LT Pro Regular" w:cs="AvenirNext LT Pro Regular"/>
          <w:b/>
        </w:rPr>
      </w:pPr>
    </w:p>
    <w:p w14:paraId="7356E7B9" w14:textId="77777777" w:rsidR="00D31668" w:rsidRDefault="00D31668" w:rsidP="00153D96">
      <w:pPr>
        <w:rPr>
          <w:rFonts w:ascii="AvenirNext LT Pro Regular" w:eastAsia="AvenirNext LT Pro Regular" w:hAnsi="AvenirNext LT Pro Regular" w:cs="AvenirNext LT Pro Regular"/>
          <w:b/>
        </w:rPr>
      </w:pPr>
    </w:p>
    <w:p w14:paraId="11CE6861" w14:textId="77777777" w:rsidR="00D31668" w:rsidRDefault="00D31668" w:rsidP="00153D96">
      <w:pPr>
        <w:rPr>
          <w:rFonts w:ascii="AvenirNext LT Pro Regular" w:eastAsia="AvenirNext LT Pro Regular" w:hAnsi="AvenirNext LT Pro Regular" w:cs="AvenirNext LT Pro Regular"/>
          <w:b/>
        </w:rPr>
      </w:pPr>
    </w:p>
    <w:p w14:paraId="76454135" w14:textId="77777777" w:rsidR="00D31668" w:rsidRDefault="00D31668" w:rsidP="00153D96">
      <w:pPr>
        <w:rPr>
          <w:rFonts w:ascii="AvenirNext LT Pro Regular" w:eastAsia="AvenirNext LT Pro Regular" w:hAnsi="AvenirNext LT Pro Regular" w:cs="AvenirNext LT Pro Regular"/>
          <w:b/>
        </w:rPr>
      </w:pPr>
    </w:p>
    <w:p w14:paraId="096155BE" w14:textId="77777777" w:rsidR="00D31668" w:rsidRDefault="00D31668" w:rsidP="00153D96">
      <w:pPr>
        <w:rPr>
          <w:rFonts w:ascii="AvenirNext LT Pro Regular" w:eastAsia="AvenirNext LT Pro Regular" w:hAnsi="AvenirNext LT Pro Regular" w:cs="AvenirNext LT Pro Regular"/>
          <w:b/>
        </w:rPr>
      </w:pPr>
    </w:p>
    <w:p w14:paraId="3787F32B" w14:textId="77777777" w:rsidR="00D31668" w:rsidRDefault="00D31668" w:rsidP="00153D96">
      <w:pPr>
        <w:rPr>
          <w:rFonts w:ascii="AvenirNext LT Pro Regular" w:eastAsia="AvenirNext LT Pro Regular" w:hAnsi="AvenirNext LT Pro Regular" w:cs="AvenirNext LT Pro Regular"/>
          <w:b/>
        </w:rPr>
      </w:pPr>
    </w:p>
    <w:p w14:paraId="11006638" w14:textId="77777777" w:rsidR="00D31668" w:rsidRDefault="00D31668" w:rsidP="00153D96">
      <w:pPr>
        <w:rPr>
          <w:rFonts w:ascii="AvenirNext LT Pro Regular" w:eastAsia="AvenirNext LT Pro Regular" w:hAnsi="AvenirNext LT Pro Regular" w:cs="AvenirNext LT Pro Regular"/>
          <w:b/>
        </w:rPr>
      </w:pPr>
    </w:p>
    <w:p w14:paraId="51BB3C83" w14:textId="77777777" w:rsidR="00D31668" w:rsidRDefault="00D31668" w:rsidP="00153D96">
      <w:pPr>
        <w:rPr>
          <w:rFonts w:ascii="AvenirNext LT Pro Regular" w:eastAsia="AvenirNext LT Pro Regular" w:hAnsi="AvenirNext LT Pro Regular" w:cs="AvenirNext LT Pro Regular"/>
          <w:b/>
        </w:rPr>
      </w:pPr>
    </w:p>
    <w:p w14:paraId="75124644" w14:textId="77777777" w:rsidR="00D31668" w:rsidRDefault="00D31668" w:rsidP="00153D96">
      <w:pPr>
        <w:rPr>
          <w:rFonts w:ascii="AvenirNext LT Pro Regular" w:eastAsia="AvenirNext LT Pro Regular" w:hAnsi="AvenirNext LT Pro Regular" w:cs="AvenirNext LT Pro Regular"/>
          <w:b/>
        </w:rPr>
      </w:pPr>
    </w:p>
    <w:p w14:paraId="053C0D9F" w14:textId="77777777" w:rsidR="00D31668" w:rsidRDefault="00D31668" w:rsidP="00153D96">
      <w:pPr>
        <w:rPr>
          <w:rFonts w:ascii="AvenirNext LT Pro Regular" w:eastAsia="AvenirNext LT Pro Regular" w:hAnsi="AvenirNext LT Pro Regular" w:cs="AvenirNext LT Pro Regular"/>
          <w:b/>
        </w:rPr>
      </w:pPr>
    </w:p>
    <w:p w14:paraId="06DF6473" w14:textId="77777777" w:rsidR="00D31668" w:rsidRDefault="00D31668" w:rsidP="00153D96">
      <w:pPr>
        <w:rPr>
          <w:rFonts w:ascii="AvenirNext LT Pro Regular" w:eastAsia="AvenirNext LT Pro Regular" w:hAnsi="AvenirNext LT Pro Regular" w:cs="AvenirNext LT Pro Regular"/>
          <w:b/>
        </w:rPr>
      </w:pPr>
    </w:p>
    <w:p w14:paraId="55679DC0" w14:textId="77777777" w:rsidR="00D31668" w:rsidRDefault="00D31668" w:rsidP="00153D96">
      <w:pPr>
        <w:rPr>
          <w:rFonts w:ascii="AvenirNext LT Pro Regular" w:eastAsia="AvenirNext LT Pro Regular" w:hAnsi="AvenirNext LT Pro Regular" w:cs="AvenirNext LT Pro Regular"/>
          <w:b/>
        </w:rPr>
      </w:pPr>
    </w:p>
    <w:p w14:paraId="568A0140" w14:textId="77777777" w:rsidR="00D31668" w:rsidRDefault="00D31668" w:rsidP="00153D96">
      <w:pPr>
        <w:rPr>
          <w:rFonts w:ascii="AvenirNext LT Pro Regular" w:eastAsia="AvenirNext LT Pro Regular" w:hAnsi="AvenirNext LT Pro Regular" w:cs="AvenirNext LT Pro Regular"/>
          <w:b/>
        </w:rPr>
      </w:pPr>
    </w:p>
    <w:p w14:paraId="5E624B02" w14:textId="77777777" w:rsidR="00D31668" w:rsidRDefault="00D31668" w:rsidP="00153D96">
      <w:pPr>
        <w:rPr>
          <w:rFonts w:ascii="AvenirNext LT Pro Regular" w:eastAsia="AvenirNext LT Pro Regular" w:hAnsi="AvenirNext LT Pro Regular" w:cs="AvenirNext LT Pro Regular"/>
          <w:b/>
        </w:rPr>
      </w:pPr>
    </w:p>
    <w:p w14:paraId="0513521A" w14:textId="77777777" w:rsidR="00D31668" w:rsidRDefault="00D31668" w:rsidP="00153D96">
      <w:pPr>
        <w:rPr>
          <w:rFonts w:ascii="AvenirNext LT Pro Regular" w:eastAsia="AvenirNext LT Pro Regular" w:hAnsi="AvenirNext LT Pro Regular" w:cs="AvenirNext LT Pro Regular"/>
          <w:b/>
        </w:rPr>
      </w:pPr>
    </w:p>
    <w:p w14:paraId="5271A0F1" w14:textId="77777777" w:rsidR="00D31668" w:rsidRDefault="00D31668" w:rsidP="00153D96">
      <w:pPr>
        <w:rPr>
          <w:rFonts w:ascii="AvenirNext LT Pro Regular" w:eastAsia="AvenirNext LT Pro Regular" w:hAnsi="AvenirNext LT Pro Regular" w:cs="AvenirNext LT Pro Regular"/>
          <w:b/>
        </w:rPr>
      </w:pPr>
    </w:p>
    <w:p w14:paraId="41FF854E" w14:textId="77777777" w:rsidR="00D31668" w:rsidRDefault="00D31668" w:rsidP="00153D96">
      <w:pPr>
        <w:rPr>
          <w:rFonts w:ascii="AvenirNext LT Pro Regular" w:eastAsia="AvenirNext LT Pro Regular" w:hAnsi="AvenirNext LT Pro Regular" w:cs="AvenirNext LT Pro Regular"/>
          <w:b/>
        </w:rPr>
      </w:pPr>
    </w:p>
    <w:p w14:paraId="4B440842" w14:textId="77777777" w:rsidR="00D31668" w:rsidRDefault="00D31668" w:rsidP="00153D96">
      <w:pPr>
        <w:rPr>
          <w:rFonts w:ascii="AvenirNext LT Pro Regular" w:eastAsia="AvenirNext LT Pro Regular" w:hAnsi="AvenirNext LT Pro Regular" w:cs="AvenirNext LT Pro Regular"/>
          <w:b/>
        </w:rPr>
      </w:pPr>
    </w:p>
    <w:p w14:paraId="1D47E62C" w14:textId="77777777" w:rsidR="00D31668" w:rsidRDefault="00D31668" w:rsidP="00153D96">
      <w:pPr>
        <w:rPr>
          <w:rFonts w:ascii="AvenirNext LT Pro Regular" w:eastAsia="AvenirNext LT Pro Regular" w:hAnsi="AvenirNext LT Pro Regular" w:cs="AvenirNext LT Pro Regular"/>
          <w:b/>
        </w:rPr>
      </w:pPr>
    </w:p>
    <w:p w14:paraId="7BE5E5A1" w14:textId="77777777" w:rsidR="00D31668" w:rsidRDefault="00D31668" w:rsidP="00153D96">
      <w:pPr>
        <w:rPr>
          <w:rFonts w:ascii="AvenirNext LT Pro Regular" w:eastAsia="AvenirNext LT Pro Regular" w:hAnsi="AvenirNext LT Pro Regular" w:cs="AvenirNext LT Pro Regular"/>
          <w:b/>
        </w:rPr>
      </w:pPr>
    </w:p>
    <w:p w14:paraId="55AB33D8" w14:textId="77777777" w:rsidR="00D31668" w:rsidRDefault="00D31668" w:rsidP="00153D96">
      <w:pPr>
        <w:rPr>
          <w:rFonts w:ascii="AvenirNext LT Pro Regular" w:eastAsia="AvenirNext LT Pro Regular" w:hAnsi="AvenirNext LT Pro Regular" w:cs="AvenirNext LT Pro Regular"/>
          <w:b/>
        </w:rPr>
      </w:pPr>
    </w:p>
    <w:p w14:paraId="67DF14BD" w14:textId="77777777" w:rsidR="00D31668" w:rsidRDefault="00D31668" w:rsidP="00153D96">
      <w:pPr>
        <w:rPr>
          <w:rFonts w:ascii="AvenirNext LT Pro Regular" w:eastAsia="AvenirNext LT Pro Regular" w:hAnsi="AvenirNext LT Pro Regular" w:cs="AvenirNext LT Pro Regular"/>
          <w:b/>
        </w:rPr>
      </w:pPr>
    </w:p>
    <w:p w14:paraId="429E83A1" w14:textId="77777777" w:rsidR="00D31668" w:rsidRDefault="00D31668" w:rsidP="00153D96">
      <w:pPr>
        <w:rPr>
          <w:rFonts w:ascii="AvenirNext LT Pro Regular" w:eastAsia="AvenirNext LT Pro Regular" w:hAnsi="AvenirNext LT Pro Regular" w:cs="AvenirNext LT Pro Regular"/>
          <w:b/>
        </w:rPr>
      </w:pPr>
    </w:p>
    <w:p w14:paraId="0457B1A5" w14:textId="77777777" w:rsidR="00D31668" w:rsidRDefault="00D31668" w:rsidP="00153D96">
      <w:pPr>
        <w:rPr>
          <w:rFonts w:ascii="AvenirNext LT Pro Regular" w:eastAsia="AvenirNext LT Pro Regular" w:hAnsi="AvenirNext LT Pro Regular" w:cs="AvenirNext LT Pro Regular"/>
          <w:b/>
        </w:rPr>
      </w:pPr>
    </w:p>
    <w:p w14:paraId="3704C425" w14:textId="77777777" w:rsidR="00B12DD9" w:rsidRDefault="00D31668" w:rsidP="00D31668">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
    <w:p w14:paraId="6B76AB18" w14:textId="29304FEF" w:rsidR="00D31668" w:rsidRDefault="00B12DD9" w:rsidP="00D31668">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r w:rsidR="00D31668">
        <w:rPr>
          <w:rFonts w:ascii="AvenirNext LT Pro Regular" w:eastAsia="AvenirNext LT Pro Regular" w:hAnsi="AvenirNext LT Pro Regular" w:cs="AvenirNext LT Pro Regular"/>
          <w:b/>
        </w:rPr>
        <w:t xml:space="preserve">  </w:t>
      </w:r>
      <w:proofErr w:type="gramStart"/>
      <w:r w:rsidR="00D31668">
        <w:rPr>
          <w:rFonts w:ascii="AvenirNext LT Pro Regular" w:eastAsia="AvenirNext LT Pro Regular" w:hAnsi="AvenirNext LT Pro Regular" w:cs="AvenirNext LT Pro Regular"/>
          <w:b/>
        </w:rPr>
        <w:t>GMT Guilloche</w:t>
      </w:r>
      <w:proofErr w:type="gramEnd"/>
      <w:r w:rsidR="00D31668">
        <w:rPr>
          <w:rFonts w:ascii="AvenirNext LT Pro Regular" w:eastAsia="AvenirNext LT Pro Regular" w:hAnsi="AvenirNext LT Pro Regular" w:cs="AvenirNext LT Pro Regular"/>
          <w:b/>
        </w:rPr>
        <w:t xml:space="preserve"> </w:t>
      </w:r>
      <w:proofErr w:type="spellStart"/>
      <w:r w:rsidR="00D31668">
        <w:rPr>
          <w:rFonts w:ascii="AvenirNext LT Pro Regular" w:eastAsia="AvenirNext LT Pro Regular" w:hAnsi="AvenirNext LT Pro Regular" w:cs="AvenirNext LT Pro Regular"/>
          <w:b/>
        </w:rPr>
        <w:t>green</w:t>
      </w:r>
      <w:proofErr w:type="spellEnd"/>
    </w:p>
    <w:p w14:paraId="57859AAB" w14:textId="77777777" w:rsidR="00D31668" w:rsidRDefault="00D31668" w:rsidP="00D31668">
      <w:pPr>
        <w:rPr>
          <w:rFonts w:ascii="AvenirNext LT Pro Regular" w:eastAsia="AvenirNext LT Pro Regular" w:hAnsi="AvenirNext LT Pro Regular" w:cs="AvenirNext LT Pro Regular"/>
          <w:b/>
        </w:rPr>
      </w:pPr>
    </w:p>
    <w:p w14:paraId="7062FAE5" w14:textId="77777777" w:rsidR="00D31668" w:rsidRDefault="00D31668" w:rsidP="00D31668">
      <w:pPr>
        <w:rPr>
          <w:rFonts w:ascii="AvenirNext LT Pro Regular" w:eastAsia="AvenirNext LT Pro Regular" w:hAnsi="AvenirNext LT Pro Regular" w:cs="AvenirNext LT Pro Regular"/>
          <w:b/>
        </w:rPr>
      </w:pPr>
    </w:p>
    <w:p w14:paraId="581EE57D" w14:textId="0FA809E2" w:rsidR="00D31668" w:rsidRDefault="00D068DD" w:rsidP="00D31668">
      <w:pPr>
        <w:rPr>
          <w:rFonts w:ascii="AvenirNext LT Pro Regular" w:eastAsia="AvenirNext LT Pro Regular" w:hAnsi="AvenirNext LT Pro Regular" w:cs="AvenirNext LT Pro Regular"/>
          <w:b/>
        </w:rPr>
      </w:pPr>
      <w:r>
        <w:rPr>
          <w:noProof/>
        </w:rPr>
        <w:lastRenderedPageBreak/>
        <w:drawing>
          <wp:inline distT="0" distB="0" distL="0" distR="0" wp14:anchorId="3C8FECAF" wp14:editId="24433126">
            <wp:extent cx="5670550" cy="4448175"/>
            <wp:effectExtent l="0" t="0" r="6350" b="9525"/>
            <wp:docPr id="159671286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4448175"/>
                    </a:xfrm>
                    <a:prstGeom prst="rect">
                      <a:avLst/>
                    </a:prstGeom>
                    <a:noFill/>
                    <a:ln>
                      <a:noFill/>
                    </a:ln>
                  </pic:spPr>
                </pic:pic>
              </a:graphicData>
            </a:graphic>
          </wp:inline>
        </w:drawing>
      </w:r>
    </w:p>
    <w:p w14:paraId="0B03BCA1" w14:textId="77777777" w:rsidR="00D068DD" w:rsidRDefault="00D068DD" w:rsidP="00D068DD">
      <w:pPr>
        <w:rPr>
          <w:rFonts w:ascii="AvenirNext LT Pro Regular" w:eastAsia="AvenirNext LT Pro Regular" w:hAnsi="AvenirNext LT Pro Regular" w:cs="AvenirNext LT Pro Regular"/>
          <w:b/>
        </w:rPr>
      </w:pPr>
    </w:p>
    <w:p w14:paraId="524DFD47" w14:textId="5BF7252A" w:rsidR="00D068DD" w:rsidRDefault="00D068DD" w:rsidP="00D068DD">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w:t>
      </w:r>
      <w:proofErr w:type="spellStart"/>
      <w:r>
        <w:rPr>
          <w:rFonts w:ascii="AvenirNext LT Pro Regular" w:eastAsia="AvenirNext LT Pro Regular" w:hAnsi="AvenirNext LT Pro Regular" w:cs="AvenirNext LT Pro Regular"/>
          <w:b/>
        </w:rPr>
        <w:t>green</w:t>
      </w:r>
      <w:proofErr w:type="spellEnd"/>
    </w:p>
    <w:p w14:paraId="7945E100" w14:textId="77777777" w:rsidR="00224C87" w:rsidRDefault="00224C87" w:rsidP="00D068DD">
      <w:pPr>
        <w:rPr>
          <w:rFonts w:ascii="AvenirNext LT Pro Regular" w:eastAsia="AvenirNext LT Pro Regular" w:hAnsi="AvenirNext LT Pro Regular" w:cs="AvenirNext LT Pro Regular"/>
          <w:b/>
        </w:rPr>
      </w:pPr>
    </w:p>
    <w:p w14:paraId="06F6F19D" w14:textId="77777777" w:rsidR="00224C87" w:rsidRDefault="00224C87" w:rsidP="00D068DD">
      <w:pPr>
        <w:rPr>
          <w:rFonts w:ascii="AvenirNext LT Pro Regular" w:eastAsia="AvenirNext LT Pro Regular" w:hAnsi="AvenirNext LT Pro Regular" w:cs="AvenirNext LT Pro Regular"/>
          <w:b/>
        </w:rPr>
      </w:pPr>
    </w:p>
    <w:p w14:paraId="6CF27290" w14:textId="77777777" w:rsidR="00224C87" w:rsidRDefault="00224C87" w:rsidP="00D068DD">
      <w:pPr>
        <w:rPr>
          <w:rFonts w:ascii="AvenirNext LT Pro Regular" w:eastAsia="AvenirNext LT Pro Regular" w:hAnsi="AvenirNext LT Pro Regular" w:cs="AvenirNext LT Pro Regular"/>
          <w:b/>
        </w:rPr>
      </w:pPr>
    </w:p>
    <w:p w14:paraId="2E564953" w14:textId="77777777" w:rsidR="00224C87" w:rsidRDefault="00224C87" w:rsidP="00D068DD">
      <w:pPr>
        <w:rPr>
          <w:rFonts w:ascii="AvenirNext LT Pro Regular" w:eastAsia="AvenirNext LT Pro Regular" w:hAnsi="AvenirNext LT Pro Regular" w:cs="AvenirNext LT Pro Regular"/>
          <w:b/>
        </w:rPr>
      </w:pPr>
    </w:p>
    <w:p w14:paraId="411ED4F9" w14:textId="77777777" w:rsidR="00224C87" w:rsidRDefault="00224C87" w:rsidP="00D068DD">
      <w:pPr>
        <w:rPr>
          <w:rFonts w:ascii="AvenirNext LT Pro Regular" w:eastAsia="AvenirNext LT Pro Regular" w:hAnsi="AvenirNext LT Pro Regular" w:cs="AvenirNext LT Pro Regular"/>
          <w:b/>
        </w:rPr>
      </w:pPr>
    </w:p>
    <w:p w14:paraId="7B7FEB39" w14:textId="77777777" w:rsidR="00224C87" w:rsidRDefault="00224C87" w:rsidP="00D068DD">
      <w:pPr>
        <w:rPr>
          <w:rFonts w:ascii="AvenirNext LT Pro Regular" w:eastAsia="AvenirNext LT Pro Regular" w:hAnsi="AvenirNext LT Pro Regular" w:cs="AvenirNext LT Pro Regular"/>
          <w:b/>
        </w:rPr>
      </w:pPr>
    </w:p>
    <w:p w14:paraId="5EAD2126" w14:textId="77777777" w:rsidR="00224C87" w:rsidRDefault="00224C87" w:rsidP="00D068DD">
      <w:pPr>
        <w:rPr>
          <w:rFonts w:ascii="AvenirNext LT Pro Regular" w:eastAsia="AvenirNext LT Pro Regular" w:hAnsi="AvenirNext LT Pro Regular" w:cs="AvenirNext LT Pro Regular"/>
          <w:b/>
        </w:rPr>
      </w:pPr>
    </w:p>
    <w:p w14:paraId="7BACC71F" w14:textId="77777777" w:rsidR="00224C87" w:rsidRDefault="00224C87" w:rsidP="00D068DD">
      <w:pPr>
        <w:rPr>
          <w:rFonts w:ascii="AvenirNext LT Pro Regular" w:eastAsia="AvenirNext LT Pro Regular" w:hAnsi="AvenirNext LT Pro Regular" w:cs="AvenirNext LT Pro Regular"/>
          <w:b/>
        </w:rPr>
      </w:pPr>
    </w:p>
    <w:p w14:paraId="31CC94A7" w14:textId="77777777" w:rsidR="00224C87" w:rsidRDefault="00224C87" w:rsidP="00D068DD">
      <w:pPr>
        <w:rPr>
          <w:rFonts w:ascii="AvenirNext LT Pro Regular" w:eastAsia="AvenirNext LT Pro Regular" w:hAnsi="AvenirNext LT Pro Regular" w:cs="AvenirNext LT Pro Regular"/>
          <w:b/>
        </w:rPr>
      </w:pPr>
    </w:p>
    <w:p w14:paraId="21A2F378" w14:textId="77777777" w:rsidR="00224C87" w:rsidRDefault="00224C87" w:rsidP="00D068DD">
      <w:pPr>
        <w:rPr>
          <w:rFonts w:ascii="AvenirNext LT Pro Regular" w:eastAsia="AvenirNext LT Pro Regular" w:hAnsi="AvenirNext LT Pro Regular" w:cs="AvenirNext LT Pro Regular"/>
          <w:b/>
        </w:rPr>
      </w:pPr>
    </w:p>
    <w:p w14:paraId="067882DD" w14:textId="77777777" w:rsidR="00224C87" w:rsidRDefault="00224C87" w:rsidP="00D068DD">
      <w:pPr>
        <w:rPr>
          <w:rFonts w:ascii="AvenirNext LT Pro Regular" w:eastAsia="AvenirNext LT Pro Regular" w:hAnsi="AvenirNext LT Pro Regular" w:cs="AvenirNext LT Pro Regular"/>
          <w:b/>
        </w:rPr>
      </w:pPr>
    </w:p>
    <w:p w14:paraId="4FB288F0" w14:textId="77777777" w:rsidR="00224C87" w:rsidRDefault="00224C87" w:rsidP="00D068DD">
      <w:pPr>
        <w:rPr>
          <w:rFonts w:ascii="AvenirNext LT Pro Regular" w:eastAsia="AvenirNext LT Pro Regular" w:hAnsi="AvenirNext LT Pro Regular" w:cs="AvenirNext LT Pro Regular"/>
          <w:b/>
        </w:rPr>
      </w:pPr>
    </w:p>
    <w:p w14:paraId="14EBAD24" w14:textId="77777777" w:rsidR="00224C87" w:rsidRDefault="00224C87" w:rsidP="00D068DD">
      <w:pPr>
        <w:rPr>
          <w:rFonts w:ascii="AvenirNext LT Pro Regular" w:eastAsia="AvenirNext LT Pro Regular" w:hAnsi="AvenirNext LT Pro Regular" w:cs="AvenirNext LT Pro Regular"/>
          <w:b/>
        </w:rPr>
      </w:pPr>
    </w:p>
    <w:p w14:paraId="1EAF8A45" w14:textId="77777777" w:rsidR="00224C87" w:rsidRDefault="00224C87" w:rsidP="00D068DD">
      <w:pPr>
        <w:rPr>
          <w:rFonts w:ascii="AvenirNext LT Pro Regular" w:eastAsia="AvenirNext LT Pro Regular" w:hAnsi="AvenirNext LT Pro Regular" w:cs="AvenirNext LT Pro Regular"/>
          <w:b/>
        </w:rPr>
      </w:pPr>
    </w:p>
    <w:p w14:paraId="06862D17" w14:textId="77777777" w:rsidR="00224C87" w:rsidRDefault="00224C87" w:rsidP="00D068DD">
      <w:pPr>
        <w:rPr>
          <w:rFonts w:ascii="AvenirNext LT Pro Regular" w:eastAsia="AvenirNext LT Pro Regular" w:hAnsi="AvenirNext LT Pro Regular" w:cs="AvenirNext LT Pro Regular"/>
          <w:b/>
        </w:rPr>
      </w:pPr>
    </w:p>
    <w:p w14:paraId="19DAC35E" w14:textId="77777777" w:rsidR="00224C87" w:rsidRDefault="00224C87" w:rsidP="00D068DD">
      <w:pPr>
        <w:rPr>
          <w:rFonts w:ascii="AvenirNext LT Pro Regular" w:eastAsia="AvenirNext LT Pro Regular" w:hAnsi="AvenirNext LT Pro Regular" w:cs="AvenirNext LT Pro Regular"/>
          <w:b/>
        </w:rPr>
      </w:pPr>
    </w:p>
    <w:p w14:paraId="3D49DF70" w14:textId="77777777" w:rsidR="00224C87" w:rsidRDefault="00224C87" w:rsidP="00D068DD">
      <w:pPr>
        <w:rPr>
          <w:rFonts w:ascii="AvenirNext LT Pro Regular" w:eastAsia="AvenirNext LT Pro Regular" w:hAnsi="AvenirNext LT Pro Regular" w:cs="AvenirNext LT Pro Regular"/>
          <w:b/>
        </w:rPr>
      </w:pPr>
    </w:p>
    <w:p w14:paraId="64171E3D" w14:textId="77777777" w:rsidR="00224C87" w:rsidRDefault="00224C87" w:rsidP="00D068DD">
      <w:pPr>
        <w:rPr>
          <w:rFonts w:ascii="AvenirNext LT Pro Regular" w:eastAsia="AvenirNext LT Pro Regular" w:hAnsi="AvenirNext LT Pro Regular" w:cs="AvenirNext LT Pro Regular"/>
          <w:b/>
        </w:rPr>
      </w:pPr>
    </w:p>
    <w:p w14:paraId="43E46DCE" w14:textId="44013281" w:rsidR="00224C87" w:rsidRDefault="00224C87" w:rsidP="00D068DD">
      <w:pPr>
        <w:rPr>
          <w:rFonts w:ascii="AvenirNext LT Pro Regular" w:eastAsia="AvenirNext LT Pro Regular" w:hAnsi="AvenirNext LT Pro Regular" w:cs="AvenirNext LT Pro Regular"/>
          <w:b/>
        </w:rPr>
      </w:pPr>
      <w:r>
        <w:rPr>
          <w:noProof/>
        </w:rPr>
        <w:lastRenderedPageBreak/>
        <w:drawing>
          <wp:anchor distT="0" distB="0" distL="114300" distR="114300" simplePos="0" relativeHeight="251661312" behindDoc="0" locked="0" layoutInCell="1" allowOverlap="1" wp14:anchorId="7CFB5614" wp14:editId="544264DA">
            <wp:simplePos x="0" y="0"/>
            <wp:positionH relativeFrom="margin">
              <wp:align>center</wp:align>
            </wp:positionH>
            <wp:positionV relativeFrom="margin">
              <wp:align>top</wp:align>
            </wp:positionV>
            <wp:extent cx="3917069" cy="6858000"/>
            <wp:effectExtent l="0" t="0" r="7620" b="0"/>
            <wp:wrapSquare wrapText="bothSides"/>
            <wp:docPr id="101648885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7069" cy="6858000"/>
                    </a:xfrm>
                    <a:prstGeom prst="rect">
                      <a:avLst/>
                    </a:prstGeom>
                    <a:noFill/>
                    <a:ln>
                      <a:noFill/>
                    </a:ln>
                  </pic:spPr>
                </pic:pic>
              </a:graphicData>
            </a:graphic>
          </wp:anchor>
        </w:drawing>
      </w:r>
    </w:p>
    <w:p w14:paraId="393CC5A2" w14:textId="77777777" w:rsidR="00D31668" w:rsidRDefault="00D31668" w:rsidP="00153D96">
      <w:pPr>
        <w:rPr>
          <w:rFonts w:ascii="AvenirNext LT Pro Regular" w:eastAsia="AvenirNext LT Pro Regular" w:hAnsi="AvenirNext LT Pro Regular" w:cs="AvenirNext LT Pro Regular"/>
          <w:b/>
        </w:rPr>
      </w:pPr>
    </w:p>
    <w:p w14:paraId="3A2C440A" w14:textId="77777777" w:rsidR="00224C87" w:rsidRDefault="00224C87" w:rsidP="00153D96">
      <w:pPr>
        <w:rPr>
          <w:rFonts w:ascii="AvenirNext LT Pro Regular" w:eastAsia="AvenirNext LT Pro Regular" w:hAnsi="AvenirNext LT Pro Regular" w:cs="AvenirNext LT Pro Regular"/>
          <w:b/>
        </w:rPr>
      </w:pPr>
    </w:p>
    <w:p w14:paraId="26FF5273" w14:textId="77777777" w:rsidR="00224C87" w:rsidRDefault="00224C87" w:rsidP="00153D96">
      <w:pPr>
        <w:rPr>
          <w:rFonts w:ascii="AvenirNext LT Pro Regular" w:eastAsia="AvenirNext LT Pro Regular" w:hAnsi="AvenirNext LT Pro Regular" w:cs="AvenirNext LT Pro Regular"/>
          <w:b/>
        </w:rPr>
      </w:pPr>
    </w:p>
    <w:p w14:paraId="372BEDD7" w14:textId="77777777" w:rsidR="00224C87" w:rsidRDefault="00224C87" w:rsidP="00153D96">
      <w:pPr>
        <w:rPr>
          <w:rFonts w:ascii="AvenirNext LT Pro Regular" w:eastAsia="AvenirNext LT Pro Regular" w:hAnsi="AvenirNext LT Pro Regular" w:cs="AvenirNext LT Pro Regular"/>
          <w:b/>
        </w:rPr>
      </w:pPr>
    </w:p>
    <w:p w14:paraId="3C30873C" w14:textId="77777777" w:rsidR="00224C87" w:rsidRDefault="00224C87" w:rsidP="00153D96">
      <w:pPr>
        <w:rPr>
          <w:rFonts w:ascii="AvenirNext LT Pro Regular" w:eastAsia="AvenirNext LT Pro Regular" w:hAnsi="AvenirNext LT Pro Regular" w:cs="AvenirNext LT Pro Regular"/>
          <w:b/>
        </w:rPr>
      </w:pPr>
    </w:p>
    <w:p w14:paraId="7EAF39CA" w14:textId="77777777" w:rsidR="00224C87" w:rsidRDefault="00224C87" w:rsidP="00153D96">
      <w:pPr>
        <w:rPr>
          <w:rFonts w:ascii="AvenirNext LT Pro Regular" w:eastAsia="AvenirNext LT Pro Regular" w:hAnsi="AvenirNext LT Pro Regular" w:cs="AvenirNext LT Pro Regular"/>
          <w:b/>
        </w:rPr>
      </w:pPr>
    </w:p>
    <w:p w14:paraId="4043CF84" w14:textId="77777777" w:rsidR="00224C87" w:rsidRDefault="00224C87" w:rsidP="00153D96">
      <w:pPr>
        <w:rPr>
          <w:rFonts w:ascii="AvenirNext LT Pro Regular" w:eastAsia="AvenirNext LT Pro Regular" w:hAnsi="AvenirNext LT Pro Regular" w:cs="AvenirNext LT Pro Regular"/>
          <w:b/>
        </w:rPr>
      </w:pPr>
    </w:p>
    <w:p w14:paraId="41E87958" w14:textId="77777777" w:rsidR="00224C87" w:rsidRDefault="00224C87" w:rsidP="00153D96">
      <w:pPr>
        <w:rPr>
          <w:rFonts w:ascii="AvenirNext LT Pro Regular" w:eastAsia="AvenirNext LT Pro Regular" w:hAnsi="AvenirNext LT Pro Regular" w:cs="AvenirNext LT Pro Regular"/>
          <w:b/>
        </w:rPr>
      </w:pPr>
    </w:p>
    <w:p w14:paraId="7807060D" w14:textId="77777777" w:rsidR="00224C87" w:rsidRDefault="00224C87" w:rsidP="00153D96">
      <w:pPr>
        <w:rPr>
          <w:rFonts w:ascii="AvenirNext LT Pro Regular" w:eastAsia="AvenirNext LT Pro Regular" w:hAnsi="AvenirNext LT Pro Regular" w:cs="AvenirNext LT Pro Regular"/>
          <w:b/>
        </w:rPr>
      </w:pPr>
    </w:p>
    <w:p w14:paraId="0C45AF66" w14:textId="77777777" w:rsidR="00224C87" w:rsidRDefault="00224C87" w:rsidP="00153D96">
      <w:pPr>
        <w:rPr>
          <w:rFonts w:ascii="AvenirNext LT Pro Regular" w:eastAsia="AvenirNext LT Pro Regular" w:hAnsi="AvenirNext LT Pro Regular" w:cs="AvenirNext LT Pro Regular"/>
          <w:b/>
        </w:rPr>
      </w:pPr>
    </w:p>
    <w:p w14:paraId="44912411" w14:textId="77777777" w:rsidR="00224C87" w:rsidRDefault="00224C87" w:rsidP="00153D96">
      <w:pPr>
        <w:rPr>
          <w:rFonts w:ascii="AvenirNext LT Pro Regular" w:eastAsia="AvenirNext LT Pro Regular" w:hAnsi="AvenirNext LT Pro Regular" w:cs="AvenirNext LT Pro Regular"/>
          <w:b/>
        </w:rPr>
      </w:pPr>
    </w:p>
    <w:p w14:paraId="10CEAE96" w14:textId="77777777" w:rsidR="00224C87" w:rsidRDefault="00224C87" w:rsidP="00153D96">
      <w:pPr>
        <w:rPr>
          <w:rFonts w:ascii="AvenirNext LT Pro Regular" w:eastAsia="AvenirNext LT Pro Regular" w:hAnsi="AvenirNext LT Pro Regular" w:cs="AvenirNext LT Pro Regular"/>
          <w:b/>
        </w:rPr>
      </w:pPr>
    </w:p>
    <w:p w14:paraId="4D35724E" w14:textId="77777777" w:rsidR="00224C87" w:rsidRDefault="00224C87" w:rsidP="00153D96">
      <w:pPr>
        <w:rPr>
          <w:rFonts w:ascii="AvenirNext LT Pro Regular" w:eastAsia="AvenirNext LT Pro Regular" w:hAnsi="AvenirNext LT Pro Regular" w:cs="AvenirNext LT Pro Regular"/>
          <w:b/>
        </w:rPr>
      </w:pPr>
    </w:p>
    <w:p w14:paraId="39BF9257" w14:textId="77777777" w:rsidR="00224C87" w:rsidRDefault="00224C87" w:rsidP="00153D96">
      <w:pPr>
        <w:rPr>
          <w:rFonts w:ascii="AvenirNext LT Pro Regular" w:eastAsia="AvenirNext LT Pro Regular" w:hAnsi="AvenirNext LT Pro Regular" w:cs="AvenirNext LT Pro Regular"/>
          <w:b/>
        </w:rPr>
      </w:pPr>
    </w:p>
    <w:p w14:paraId="7D123B1D" w14:textId="77777777" w:rsidR="00224C87" w:rsidRDefault="00224C87" w:rsidP="00153D96">
      <w:pPr>
        <w:rPr>
          <w:rFonts w:ascii="AvenirNext LT Pro Regular" w:eastAsia="AvenirNext LT Pro Regular" w:hAnsi="AvenirNext LT Pro Regular" w:cs="AvenirNext LT Pro Regular"/>
          <w:b/>
        </w:rPr>
      </w:pPr>
    </w:p>
    <w:p w14:paraId="2E2C7473" w14:textId="77777777" w:rsidR="00224C87" w:rsidRDefault="00224C87" w:rsidP="00153D96">
      <w:pPr>
        <w:rPr>
          <w:rFonts w:ascii="AvenirNext LT Pro Regular" w:eastAsia="AvenirNext LT Pro Regular" w:hAnsi="AvenirNext LT Pro Regular" w:cs="AvenirNext LT Pro Regular"/>
          <w:b/>
        </w:rPr>
      </w:pPr>
    </w:p>
    <w:p w14:paraId="09AFE01A" w14:textId="77777777" w:rsidR="00224C87" w:rsidRDefault="00224C87" w:rsidP="00153D96">
      <w:pPr>
        <w:rPr>
          <w:rFonts w:ascii="AvenirNext LT Pro Regular" w:eastAsia="AvenirNext LT Pro Regular" w:hAnsi="AvenirNext LT Pro Regular" w:cs="AvenirNext LT Pro Regular"/>
          <w:b/>
        </w:rPr>
      </w:pPr>
    </w:p>
    <w:p w14:paraId="7A2188B2" w14:textId="77777777" w:rsidR="00224C87" w:rsidRDefault="00224C87" w:rsidP="00153D96">
      <w:pPr>
        <w:rPr>
          <w:rFonts w:ascii="AvenirNext LT Pro Regular" w:eastAsia="AvenirNext LT Pro Regular" w:hAnsi="AvenirNext LT Pro Regular" w:cs="AvenirNext LT Pro Regular"/>
          <w:b/>
        </w:rPr>
      </w:pPr>
    </w:p>
    <w:p w14:paraId="7A375641" w14:textId="77777777" w:rsidR="00224C87" w:rsidRDefault="00224C87" w:rsidP="00153D96">
      <w:pPr>
        <w:rPr>
          <w:rFonts w:ascii="AvenirNext LT Pro Regular" w:eastAsia="AvenirNext LT Pro Regular" w:hAnsi="AvenirNext LT Pro Regular" w:cs="AvenirNext LT Pro Regular"/>
          <w:b/>
        </w:rPr>
      </w:pPr>
    </w:p>
    <w:p w14:paraId="4AE66443" w14:textId="77777777" w:rsidR="00224C87" w:rsidRDefault="00224C87" w:rsidP="00153D96">
      <w:pPr>
        <w:rPr>
          <w:rFonts w:ascii="AvenirNext LT Pro Regular" w:eastAsia="AvenirNext LT Pro Regular" w:hAnsi="AvenirNext LT Pro Regular" w:cs="AvenirNext LT Pro Regular"/>
          <w:b/>
        </w:rPr>
      </w:pPr>
    </w:p>
    <w:p w14:paraId="59B03CFF" w14:textId="77777777" w:rsidR="00224C87" w:rsidRDefault="00224C87" w:rsidP="00153D96">
      <w:pPr>
        <w:rPr>
          <w:rFonts w:ascii="AvenirNext LT Pro Regular" w:eastAsia="AvenirNext LT Pro Regular" w:hAnsi="AvenirNext LT Pro Regular" w:cs="AvenirNext LT Pro Regular"/>
          <w:b/>
        </w:rPr>
      </w:pPr>
    </w:p>
    <w:p w14:paraId="5D71DD96" w14:textId="77777777" w:rsidR="00224C87" w:rsidRDefault="00224C87" w:rsidP="00153D96">
      <w:pPr>
        <w:rPr>
          <w:rFonts w:ascii="AvenirNext LT Pro Regular" w:eastAsia="AvenirNext LT Pro Regular" w:hAnsi="AvenirNext LT Pro Regular" w:cs="AvenirNext LT Pro Regular"/>
          <w:b/>
        </w:rPr>
      </w:pPr>
    </w:p>
    <w:p w14:paraId="06FF372B" w14:textId="77777777" w:rsidR="00224C87" w:rsidRDefault="00224C87" w:rsidP="00153D96">
      <w:pPr>
        <w:rPr>
          <w:rFonts w:ascii="AvenirNext LT Pro Regular" w:eastAsia="AvenirNext LT Pro Regular" w:hAnsi="AvenirNext LT Pro Regular" w:cs="AvenirNext LT Pro Regular"/>
          <w:b/>
        </w:rPr>
      </w:pPr>
    </w:p>
    <w:p w14:paraId="399786BD" w14:textId="77777777" w:rsidR="00224C87" w:rsidRDefault="00224C87" w:rsidP="00153D96">
      <w:pPr>
        <w:rPr>
          <w:rFonts w:ascii="AvenirNext LT Pro Regular" w:eastAsia="AvenirNext LT Pro Regular" w:hAnsi="AvenirNext LT Pro Regular" w:cs="AvenirNext LT Pro Regular"/>
          <w:b/>
        </w:rPr>
      </w:pPr>
    </w:p>
    <w:p w14:paraId="26F3219F" w14:textId="77777777" w:rsidR="00224C87" w:rsidRDefault="00224C87" w:rsidP="00153D96">
      <w:pPr>
        <w:rPr>
          <w:rFonts w:ascii="AvenirNext LT Pro Regular" w:eastAsia="AvenirNext LT Pro Regular" w:hAnsi="AvenirNext LT Pro Regular" w:cs="AvenirNext LT Pro Regular"/>
          <w:b/>
        </w:rPr>
      </w:pPr>
    </w:p>
    <w:p w14:paraId="18059A0F" w14:textId="77777777" w:rsidR="00224C87" w:rsidRDefault="00224C87" w:rsidP="00153D96">
      <w:pPr>
        <w:rPr>
          <w:rFonts w:ascii="AvenirNext LT Pro Regular" w:eastAsia="AvenirNext LT Pro Regular" w:hAnsi="AvenirNext LT Pro Regular" w:cs="AvenirNext LT Pro Regular"/>
          <w:b/>
        </w:rPr>
      </w:pPr>
    </w:p>
    <w:p w14:paraId="0BF5B188" w14:textId="77777777" w:rsidR="00224C87" w:rsidRDefault="00224C87" w:rsidP="00153D96">
      <w:pPr>
        <w:rPr>
          <w:rFonts w:ascii="AvenirNext LT Pro Regular" w:eastAsia="AvenirNext LT Pro Regular" w:hAnsi="AvenirNext LT Pro Regular" w:cs="AvenirNext LT Pro Regular"/>
          <w:b/>
        </w:rPr>
      </w:pPr>
    </w:p>
    <w:p w14:paraId="383E1010" w14:textId="77777777" w:rsidR="00224C87" w:rsidRDefault="00224C87" w:rsidP="00153D96">
      <w:pPr>
        <w:rPr>
          <w:rFonts w:ascii="AvenirNext LT Pro Regular" w:eastAsia="AvenirNext LT Pro Regular" w:hAnsi="AvenirNext LT Pro Regular" w:cs="AvenirNext LT Pro Regular"/>
          <w:b/>
        </w:rPr>
      </w:pPr>
    </w:p>
    <w:p w14:paraId="1E634208" w14:textId="77777777" w:rsidR="00224C87" w:rsidRDefault="00224C87" w:rsidP="00153D96">
      <w:pPr>
        <w:rPr>
          <w:rFonts w:ascii="AvenirNext LT Pro Regular" w:eastAsia="AvenirNext LT Pro Regular" w:hAnsi="AvenirNext LT Pro Regular" w:cs="AvenirNext LT Pro Regular"/>
          <w:b/>
        </w:rPr>
      </w:pPr>
    </w:p>
    <w:p w14:paraId="626A9076" w14:textId="77777777" w:rsidR="00224C87" w:rsidRDefault="00224C87" w:rsidP="00153D96">
      <w:pPr>
        <w:rPr>
          <w:rFonts w:ascii="AvenirNext LT Pro Regular" w:eastAsia="AvenirNext LT Pro Regular" w:hAnsi="AvenirNext LT Pro Regular" w:cs="AvenirNext LT Pro Regular"/>
          <w:b/>
        </w:rPr>
      </w:pPr>
    </w:p>
    <w:p w14:paraId="5F8CE7DF" w14:textId="77777777" w:rsidR="00224C87" w:rsidRDefault="00224C87" w:rsidP="00153D96">
      <w:pPr>
        <w:rPr>
          <w:rFonts w:ascii="AvenirNext LT Pro Regular" w:eastAsia="AvenirNext LT Pro Regular" w:hAnsi="AvenirNext LT Pro Regular" w:cs="AvenirNext LT Pro Regular"/>
          <w:b/>
        </w:rPr>
      </w:pPr>
    </w:p>
    <w:p w14:paraId="4245A192" w14:textId="77777777" w:rsidR="00224C87" w:rsidRDefault="00224C87" w:rsidP="00153D96">
      <w:pPr>
        <w:rPr>
          <w:rFonts w:ascii="AvenirNext LT Pro Regular" w:eastAsia="AvenirNext LT Pro Regular" w:hAnsi="AvenirNext LT Pro Regular" w:cs="AvenirNext LT Pro Regular"/>
          <w:b/>
        </w:rPr>
      </w:pPr>
    </w:p>
    <w:p w14:paraId="2B3EA373" w14:textId="77777777" w:rsidR="00224C87" w:rsidRDefault="00224C87" w:rsidP="00153D96">
      <w:pPr>
        <w:rPr>
          <w:rFonts w:ascii="AvenirNext LT Pro Regular" w:eastAsia="AvenirNext LT Pro Regular" w:hAnsi="AvenirNext LT Pro Regular" w:cs="AvenirNext LT Pro Regular"/>
          <w:b/>
        </w:rPr>
      </w:pPr>
    </w:p>
    <w:p w14:paraId="3A61EA55" w14:textId="77777777" w:rsidR="00224C87" w:rsidRDefault="00224C87" w:rsidP="00153D96">
      <w:pPr>
        <w:rPr>
          <w:rFonts w:ascii="AvenirNext LT Pro Regular" w:eastAsia="AvenirNext LT Pro Regular" w:hAnsi="AvenirNext LT Pro Regular" w:cs="AvenirNext LT Pro Regular"/>
          <w:b/>
        </w:rPr>
      </w:pPr>
    </w:p>
    <w:p w14:paraId="746C32C2" w14:textId="77777777" w:rsidR="00224C87" w:rsidRDefault="00224C87" w:rsidP="00153D96">
      <w:pPr>
        <w:rPr>
          <w:rFonts w:ascii="AvenirNext LT Pro Regular" w:eastAsia="AvenirNext LT Pro Regular" w:hAnsi="AvenirNext LT Pro Regular" w:cs="AvenirNext LT Pro Regular"/>
          <w:b/>
        </w:rPr>
      </w:pPr>
    </w:p>
    <w:p w14:paraId="4CE51464" w14:textId="77777777" w:rsidR="00224C87" w:rsidRDefault="00224C87" w:rsidP="00153D96">
      <w:pPr>
        <w:rPr>
          <w:rFonts w:ascii="AvenirNext LT Pro Regular" w:eastAsia="AvenirNext LT Pro Regular" w:hAnsi="AvenirNext LT Pro Regular" w:cs="AvenirNext LT Pro Regular"/>
          <w:b/>
        </w:rPr>
      </w:pPr>
    </w:p>
    <w:p w14:paraId="16F5754D" w14:textId="77777777" w:rsidR="00224C87" w:rsidRDefault="00224C87" w:rsidP="00153D96">
      <w:pPr>
        <w:rPr>
          <w:rFonts w:ascii="AvenirNext LT Pro Regular" w:eastAsia="AvenirNext LT Pro Regular" w:hAnsi="AvenirNext LT Pro Regular" w:cs="AvenirNext LT Pro Regular"/>
          <w:b/>
        </w:rPr>
      </w:pPr>
    </w:p>
    <w:p w14:paraId="1616C7D0" w14:textId="0F7D7EE4" w:rsidR="00224C87" w:rsidRDefault="00224C87" w:rsidP="00153D96">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orange</w:t>
      </w:r>
    </w:p>
    <w:p w14:paraId="42396F27" w14:textId="77777777" w:rsidR="00224C87" w:rsidRDefault="00224C87" w:rsidP="00153D96">
      <w:pPr>
        <w:rPr>
          <w:rFonts w:ascii="AvenirNext LT Pro Regular" w:eastAsia="AvenirNext LT Pro Regular" w:hAnsi="AvenirNext LT Pro Regular" w:cs="AvenirNext LT Pro Regular"/>
          <w:b/>
        </w:rPr>
      </w:pPr>
    </w:p>
    <w:p w14:paraId="7000FBDE" w14:textId="77777777" w:rsidR="00224C87" w:rsidRDefault="00224C87" w:rsidP="00153D96">
      <w:pPr>
        <w:rPr>
          <w:rFonts w:ascii="AvenirNext LT Pro Regular" w:eastAsia="AvenirNext LT Pro Regular" w:hAnsi="AvenirNext LT Pro Regular" w:cs="AvenirNext LT Pro Regular"/>
          <w:b/>
        </w:rPr>
      </w:pPr>
    </w:p>
    <w:p w14:paraId="46D23342" w14:textId="77777777" w:rsidR="00224C87" w:rsidRDefault="00224C87" w:rsidP="00153D96">
      <w:pPr>
        <w:rPr>
          <w:rFonts w:ascii="AvenirNext LT Pro Regular" w:eastAsia="AvenirNext LT Pro Regular" w:hAnsi="AvenirNext LT Pro Regular" w:cs="AvenirNext LT Pro Regular"/>
          <w:b/>
        </w:rPr>
      </w:pPr>
    </w:p>
    <w:p w14:paraId="28E0669A" w14:textId="77777777" w:rsidR="00224C87" w:rsidRDefault="00224C87" w:rsidP="00153D96">
      <w:pPr>
        <w:rPr>
          <w:rFonts w:ascii="AvenirNext LT Pro Regular" w:eastAsia="AvenirNext LT Pro Regular" w:hAnsi="AvenirNext LT Pro Regular" w:cs="AvenirNext LT Pro Regular"/>
          <w:b/>
        </w:rPr>
      </w:pPr>
    </w:p>
    <w:p w14:paraId="26B9842A" w14:textId="77777777" w:rsidR="00224C87" w:rsidRDefault="00224C87" w:rsidP="00153D96">
      <w:pPr>
        <w:rPr>
          <w:rFonts w:ascii="AvenirNext LT Pro Regular" w:eastAsia="AvenirNext LT Pro Regular" w:hAnsi="AvenirNext LT Pro Regular" w:cs="AvenirNext LT Pro Regular"/>
          <w:b/>
        </w:rPr>
      </w:pPr>
    </w:p>
    <w:p w14:paraId="1E7DD559" w14:textId="0ED46BE7" w:rsidR="00224C87" w:rsidRDefault="00224C87" w:rsidP="00153D96">
      <w:pPr>
        <w:rPr>
          <w:rFonts w:ascii="AvenirNext LT Pro Regular" w:eastAsia="AvenirNext LT Pro Regular" w:hAnsi="AvenirNext LT Pro Regular" w:cs="AvenirNext LT Pro Regular"/>
          <w:b/>
        </w:rPr>
      </w:pPr>
      <w:r>
        <w:rPr>
          <w:noProof/>
        </w:rPr>
        <w:lastRenderedPageBreak/>
        <w:drawing>
          <wp:inline distT="0" distB="0" distL="0" distR="0" wp14:anchorId="063C3F15" wp14:editId="504CCB04">
            <wp:extent cx="5402580" cy="4237969"/>
            <wp:effectExtent l="0" t="0" r="7620" b="0"/>
            <wp:docPr id="21273960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451" cy="4244928"/>
                    </a:xfrm>
                    <a:prstGeom prst="rect">
                      <a:avLst/>
                    </a:prstGeom>
                    <a:noFill/>
                    <a:ln>
                      <a:noFill/>
                    </a:ln>
                  </pic:spPr>
                </pic:pic>
              </a:graphicData>
            </a:graphic>
          </wp:inline>
        </w:drawing>
      </w:r>
    </w:p>
    <w:p w14:paraId="27A71B9B" w14:textId="77777777" w:rsidR="00224C87" w:rsidRDefault="00224C87" w:rsidP="00153D96">
      <w:pPr>
        <w:rPr>
          <w:rFonts w:ascii="AvenirNext LT Pro Regular" w:eastAsia="AvenirNext LT Pro Regular" w:hAnsi="AvenirNext LT Pro Regular" w:cs="AvenirNext LT Pro Regular"/>
          <w:b/>
        </w:rPr>
      </w:pPr>
    </w:p>
    <w:p w14:paraId="5E984B15" w14:textId="3951CA1E" w:rsidR="00224C87" w:rsidRDefault="00224C87" w:rsidP="00224C87">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orange</w:t>
      </w:r>
    </w:p>
    <w:p w14:paraId="22069714" w14:textId="77777777" w:rsidR="00224C87" w:rsidRDefault="00224C87" w:rsidP="00224C87">
      <w:pPr>
        <w:rPr>
          <w:rFonts w:ascii="AvenirNext LT Pro Regular" w:eastAsia="AvenirNext LT Pro Regular" w:hAnsi="AvenirNext LT Pro Regular" w:cs="AvenirNext LT Pro Regular"/>
          <w:b/>
        </w:rPr>
      </w:pPr>
    </w:p>
    <w:p w14:paraId="73A01025" w14:textId="14A75E19" w:rsidR="00224C87" w:rsidRDefault="00224C87" w:rsidP="00153D96">
      <w:pPr>
        <w:rPr>
          <w:rFonts w:ascii="AvenirNext LT Pro Regular" w:eastAsia="AvenirNext LT Pro Regular" w:hAnsi="AvenirNext LT Pro Regular" w:cs="AvenirNext LT Pro Regular"/>
          <w:b/>
        </w:rPr>
      </w:pPr>
    </w:p>
    <w:sectPr w:rsidR="00224C87">
      <w:headerReference w:type="default" r:id="rId14"/>
      <w:footerReference w:type="default" r:id="rId15"/>
      <w:headerReference w:type="first" r:id="rId16"/>
      <w:footerReference w:type="first" r:id="rId17"/>
      <w:pgSz w:w="11906" w:h="16838"/>
      <w:pgMar w:top="2410" w:right="1416" w:bottom="1276" w:left="1560" w:header="709" w:footer="45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78314" w14:textId="77777777" w:rsidR="00E710F4" w:rsidRDefault="00E710F4">
      <w:r>
        <w:separator/>
      </w:r>
    </w:p>
  </w:endnote>
  <w:endnote w:type="continuationSeparator" w:id="0">
    <w:p w14:paraId="0248157F" w14:textId="77777777" w:rsidR="00E710F4" w:rsidRDefault="00E7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default"/>
    <w:sig w:usb0="00000000" w:usb1="00000000" w:usb2="00000000" w:usb3="00000000" w:csb0="000001BF" w:csb1="00000000"/>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Times New Roman"/>
    <w:charset w:val="00"/>
    <w:family w:val="auto"/>
    <w:pitch w:val="default"/>
    <w:sig w:usb0="00000000" w:usb1="00000000" w:usb2="00000000" w:usb3="00000000" w:csb0="00000001" w:csb1="00000000"/>
  </w:font>
  <w:font w:name="AvenirNext LT Pro Regular">
    <w:altName w:val="Calibri"/>
    <w:panose1 w:val="020B0503020202020204"/>
    <w:charset w:val="00"/>
    <w:family w:val="swiss"/>
    <w:pitch w:val="variable"/>
    <w:sig w:usb0="00000007" w:usb1="00000000" w:usb2="00000000" w:usb3="00000000" w:csb0="00000093" w:csb1="00000000"/>
  </w:font>
  <w:font w:name="AvenirNext LT Pro Medium">
    <w:panose1 w:val="020B08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8EF6" w14:textId="77777777" w:rsidR="00B37D7D" w:rsidRDefault="00B37D7D">
    <w:pPr>
      <w:pStyle w:val="Fuzei"/>
      <w:tabs>
        <w:tab w:val="right" w:pos="8931"/>
      </w:tabs>
    </w:pPr>
    <w:r>
      <w:rPr>
        <w:rFonts w:hint="eastAsia"/>
        <w:noProof/>
        <w:lang w:eastAsia="zh-CN"/>
      </w:rPr>
      <mc:AlternateContent>
        <mc:Choice Requires="wps">
          <w:drawing>
            <wp:anchor distT="0" distB="0" distL="114300" distR="114300" simplePos="0" relativeHeight="17" behindDoc="1" locked="0" layoutInCell="1" allowOverlap="1" wp14:anchorId="34210872" wp14:editId="724DCB90">
              <wp:simplePos x="0" y="0"/>
              <wp:positionH relativeFrom="column">
                <wp:posOffset>-1905</wp:posOffset>
              </wp:positionH>
              <wp:positionV relativeFrom="paragraph">
                <wp:posOffset>198120</wp:posOffset>
              </wp:positionV>
              <wp:extent cx="5671185" cy="288290"/>
              <wp:effectExtent l="0" t="0" r="6350" b="17145"/>
              <wp:wrapNone/>
              <wp:docPr id="5" name="Text Box 11"/>
              <wp:cNvGraphicFramePr/>
              <a:graphic xmlns:a="http://schemas.openxmlformats.org/drawingml/2006/main">
                <a:graphicData uri="http://schemas.microsoft.com/office/word/2010/wordprocessingShape">
                  <wps:wsp>
                    <wps:cNvSpPr/>
                    <wps:spPr>
                      <a:xfrm>
                        <a:off x="0" y="0"/>
                        <a:ext cx="5670720" cy="287640"/>
                      </a:xfrm>
                      <a:prstGeom prst="rect">
                        <a:avLst/>
                      </a:prstGeom>
                      <a:noFill/>
                      <a:ln>
                        <a:noFill/>
                      </a:ln>
                    </wps:spPr>
                    <wps:style>
                      <a:lnRef idx="0">
                        <a:scrgbClr r="0" g="0" b="0"/>
                      </a:lnRef>
                      <a:fillRef idx="0">
                        <a:scrgbClr r="0" g="0" b="0"/>
                      </a:fillRef>
                      <a:effectRef idx="0">
                        <a:scrgbClr r="0" g="0" b="0"/>
                      </a:effectRef>
                      <a:fontRef idx="minor"/>
                    </wps:style>
                    <wps:txbx>
                      <w:txbxContent>
                        <w:p w14:paraId="1C7F0A8D" w14:textId="4FCFFF6F" w:rsidR="00B37D7D" w:rsidRDefault="00B37D7D">
                          <w:pPr>
                            <w:pStyle w:val="Standa1"/>
                            <w:tabs>
                              <w:tab w:val="center" w:pos="4536"/>
                              <w:tab w:val="right" w:pos="8931"/>
                            </w:tabs>
                          </w:pPr>
                          <w:r>
                            <w:rPr>
                              <w:rFonts w:ascii="Arial" w:hAnsi="Arial" w:hint="eastAsia"/>
                              <w:color w:val="595959"/>
                              <w:sz w:val="16"/>
                            </w:rPr>
                            <w:t>格羅斯曼錶業有限責任公司</w:t>
                          </w:r>
                          <w:r>
                            <w:rPr>
                              <w:rFonts w:ascii="Arial" w:hAnsi="Arial" w:hint="eastAsia"/>
                              <w:color w:val="595959"/>
                              <w:sz w:val="16"/>
                            </w:rPr>
                            <w:t xml:space="preserve"> </w:t>
                          </w:r>
                          <w:r>
                            <w:rPr>
                              <w:rFonts w:ascii="Arial" w:hAnsi="Arial" w:hint="eastAsia"/>
                              <w:color w:val="595959"/>
                              <w:sz w:val="16"/>
                            </w:rPr>
                            <w:tab/>
                            <w:t>2025</w:t>
                          </w:r>
                          <w:r>
                            <w:rPr>
                              <w:rFonts w:ascii="Arial" w:hAnsi="Arial" w:hint="eastAsia"/>
                              <w:color w:val="595959"/>
                              <w:sz w:val="16"/>
                            </w:rPr>
                            <w:t>年</w:t>
                          </w:r>
                          <w:r>
                            <w:rPr>
                              <w:rFonts w:ascii="Arial" w:hAnsi="Arial" w:hint="eastAsia"/>
                              <w:color w:val="595959"/>
                              <w:sz w:val="16"/>
                            </w:rPr>
                            <w:t>7</w:t>
                          </w:r>
                          <w:r>
                            <w:rPr>
                              <w:rFonts w:ascii="Arial" w:hAnsi="Arial" w:hint="eastAsia"/>
                              <w:color w:val="595959"/>
                              <w:sz w:val="16"/>
                            </w:rPr>
                            <w:t>月</w:t>
                          </w:r>
                          <w:r>
                            <w:rPr>
                              <w:rFonts w:ascii="Arial" w:hAnsi="Arial" w:hint="eastAsia"/>
                              <w:color w:val="595959"/>
                              <w:sz w:val="16"/>
                            </w:rPr>
                            <w:tab/>
                          </w:r>
                          <w:r>
                            <w:rPr>
                              <w:rFonts w:ascii="Arial" w:hAnsi="Arial" w:cs="Arial"/>
                              <w:color w:val="595959"/>
                              <w:sz w:val="16"/>
                            </w:rPr>
                            <w:fldChar w:fldCharType="begin"/>
                          </w:r>
                          <w:r>
                            <w:instrText>PAGE \* ARABIC</w:instrText>
                          </w:r>
                          <w:r>
                            <w:fldChar w:fldCharType="separate"/>
                          </w:r>
                          <w:r w:rsidR="00395C74">
                            <w:rPr>
                              <w:noProof/>
                            </w:rPr>
                            <w:t>4</w:t>
                          </w:r>
                          <w:r>
                            <w:fldChar w:fldCharType="end"/>
                          </w:r>
                          <w:r>
                            <w:rPr>
                              <w:rFonts w:ascii="Arial" w:hAnsi="Arial" w:hint="eastAsia"/>
                              <w:color w:val="595959"/>
                              <w:sz w:val="16"/>
                            </w:rPr>
                            <w:t>/</w:t>
                          </w:r>
                          <w:r>
                            <w:rPr>
                              <w:rFonts w:ascii="Arial" w:hAnsi="Arial" w:cs="Arial"/>
                              <w:color w:val="595959"/>
                              <w:sz w:val="16"/>
                            </w:rPr>
                            <w:fldChar w:fldCharType="begin"/>
                          </w:r>
                          <w:r>
                            <w:instrText>NUMPAGES \* ARABIC</w:instrText>
                          </w:r>
                          <w:r>
                            <w:fldChar w:fldCharType="separate"/>
                          </w:r>
                          <w:r w:rsidR="00395C74">
                            <w:rPr>
                              <w:noProof/>
                            </w:rPr>
                            <w:t>4</w:t>
                          </w:r>
                          <w:r>
                            <w:fldChar w:fldCharType="end"/>
                          </w:r>
                        </w:p>
                      </w:txbxContent>
                    </wps:txbx>
                    <wps:bodyPr lIns="0" tIns="0" rIns="0" bIns="0">
                      <a:noAutofit/>
                    </wps:bodyPr>
                  </wps:wsp>
                </a:graphicData>
              </a:graphic>
            </wp:anchor>
          </w:drawing>
        </mc:Choice>
        <mc:Fallback>
          <w:pict>
            <v:rect w14:anchorId="34210872" id="Text Box 11" o:spid="_x0000_s1026" style="position:absolute;margin-left:-.15pt;margin-top:15.6pt;width:446.55pt;height:22.7pt;z-index:-503316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" filled="f" stroked="f">
              <v:textbox inset="0,0,0,0">
                <w:txbxContent>
                  <w:p w14:paraId="1C7F0A8D" w14:textId="4FCFFF6F" w:rsidR="00B37D7D" w:rsidRDefault="00B37D7D">
                    <w:pPr>
                      <w:pStyle w:val="Standa1"/>
                      <w:tabs>
                        <w:tab w:val="center" w:pos="4536"/>
                        <w:tab w:val="right" w:pos="8931"/>
                      </w:tabs>
                    </w:pPr>
                    <w:r>
                      <w:rPr>
                        <w:rFonts w:ascii="Arial" w:hAnsi="Arial" w:hint="eastAsia"/>
                        <w:color w:val="595959"/>
                        <w:sz w:val="16"/>
                      </w:rPr>
                      <w:t>格羅斯曼錶業有限責任公司</w:t>
                    </w:r>
                    <w:r>
                      <w:rPr>
                        <w:rFonts w:ascii="Arial" w:hAnsi="Arial" w:hint="eastAsia"/>
                        <w:color w:val="595959"/>
                        <w:sz w:val="16"/>
                      </w:rPr>
                      <w:t xml:space="preserve"> </w:t>
                    </w:r>
                    <w:r>
                      <w:rPr>
                        <w:rFonts w:ascii="Arial" w:hAnsi="Arial" w:hint="eastAsia"/>
                        <w:color w:val="595959"/>
                        <w:sz w:val="16"/>
                      </w:rPr>
                      <w:tab/>
                      <w:t>2025</w:t>
                    </w:r>
                    <w:r>
                      <w:rPr>
                        <w:rFonts w:ascii="Arial" w:hAnsi="Arial" w:hint="eastAsia"/>
                        <w:color w:val="595959"/>
                        <w:sz w:val="16"/>
                      </w:rPr>
                      <w:t>年</w:t>
                    </w:r>
                    <w:r>
                      <w:rPr>
                        <w:rFonts w:ascii="Arial" w:hAnsi="Arial" w:hint="eastAsia"/>
                        <w:color w:val="595959"/>
                        <w:sz w:val="16"/>
                      </w:rPr>
                      <w:t>7</w:t>
                    </w:r>
                    <w:r>
                      <w:rPr>
                        <w:rFonts w:ascii="Arial" w:hAnsi="Arial" w:hint="eastAsia"/>
                        <w:color w:val="595959"/>
                        <w:sz w:val="16"/>
                      </w:rPr>
                      <w:t>月</w:t>
                    </w:r>
                    <w:r>
                      <w:rPr>
                        <w:rFonts w:ascii="Arial" w:hAnsi="Arial" w:hint="eastAsia"/>
                        <w:color w:val="595959"/>
                        <w:sz w:val="16"/>
                      </w:rPr>
                      <w:tab/>
                    </w:r>
                    <w:r>
                      <w:rPr>
                        <w:rFonts w:ascii="Arial" w:hAnsi="Arial" w:cs="Arial"/>
                        <w:color w:val="595959"/>
                        <w:sz w:val="16"/>
                      </w:rPr>
                      <w:fldChar w:fldCharType="begin"/>
                    </w:r>
                    <w:r>
                      <w:instrText>PAGE \* ARABIC</w:instrText>
                    </w:r>
                    <w:r>
                      <w:fldChar w:fldCharType="separate"/>
                    </w:r>
                    <w:r w:rsidR="00395C74">
                      <w:rPr>
                        <w:noProof/>
                      </w:rPr>
                      <w:t>4</w:t>
                    </w:r>
                    <w:r>
                      <w:fldChar w:fldCharType="end"/>
                    </w:r>
                    <w:r>
                      <w:rPr>
                        <w:rFonts w:ascii="Arial" w:hAnsi="Arial" w:hint="eastAsia"/>
                        <w:color w:val="595959"/>
                        <w:sz w:val="16"/>
                      </w:rPr>
                      <w:t>/</w:t>
                    </w:r>
                    <w:r>
                      <w:rPr>
                        <w:rFonts w:ascii="Arial" w:hAnsi="Arial" w:cs="Arial"/>
                        <w:color w:val="595959"/>
                        <w:sz w:val="16"/>
                      </w:rPr>
                      <w:fldChar w:fldCharType="begin"/>
                    </w:r>
                    <w:r>
                      <w:instrText>NUMPAGES \* ARABIC</w:instrText>
                    </w:r>
                    <w:r>
                      <w:fldChar w:fldCharType="separate"/>
                    </w:r>
                    <w:r w:rsidR="00395C74">
                      <w:rPr>
                        <w:noProof/>
                      </w:rPr>
                      <w:t>4</w:t>
                    </w:r>
                    <w:r>
                      <w:fldChar w:fldCharType="end"/>
                    </w:r>
                  </w:p>
                </w:txbxContent>
              </v:textbox>
            </v:rect>
          </w:pict>
        </mc:Fallback>
      </mc:AlternateContent>
    </w:r>
  </w:p>
  <w:p w14:paraId="25A66017" w14:textId="77777777" w:rsidR="00B37D7D" w:rsidRDefault="00B37D7D">
    <w:pPr>
      <w:pStyle w:val="Fuzei"/>
      <w:tabs>
        <w:tab w:val="right" w:pos="8931"/>
      </w:tabs>
    </w:pPr>
    <w:r>
      <w:rPr>
        <w:rFonts w:hint="eastAsia"/>
        <w:noProof/>
        <w:lang w:eastAsia="zh-CN"/>
      </w:rPr>
      <mc:AlternateContent>
        <mc:Choice Requires="wps">
          <w:drawing>
            <wp:anchor distT="0" distB="0" distL="114300" distR="114300" simplePos="0" relativeHeight="12" behindDoc="1" locked="0" layoutInCell="1" allowOverlap="1" wp14:anchorId="2D873E76" wp14:editId="3874051E">
              <wp:simplePos x="0" y="0"/>
              <wp:positionH relativeFrom="column">
                <wp:posOffset>-8890</wp:posOffset>
              </wp:positionH>
              <wp:positionV relativeFrom="paragraph">
                <wp:posOffset>18415</wp:posOffset>
              </wp:positionV>
              <wp:extent cx="5680710" cy="1270"/>
              <wp:effectExtent l="0" t="0" r="15875" b="19050"/>
              <wp:wrapNone/>
              <wp:docPr id="7" name="Line 10"/>
              <wp:cNvGraphicFramePr/>
              <a:graphic xmlns:a="http://schemas.openxmlformats.org/drawingml/2006/main">
                <a:graphicData uri="http://schemas.microsoft.com/office/word/2010/wordprocessingShape">
                  <wps:wsp>
                    <wps:cNvCnPr/>
                    <wps:spPr>
                      <a:xfrm>
                        <a:off x="0" y="0"/>
                        <a:ext cx="56800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5336BC" id="Line 10" o:spid="_x0000_s1026" style="position:absolute;z-index:-503316468;visibility:visible;mso-wrap-style:square;mso-wrap-distance-left:9pt;mso-wrap-distance-top:0;mso-wrap-distance-right:9pt;mso-wrap-distance-bottom:0;mso-position-horizontal:absolute;mso-position-horizontal-relative:text;mso-position-vertical:absolute;mso-position-vertical-relative:text" from="-.7pt,1.45pt" to="44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" strokeweight=".26mm"/>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BAE7" w14:textId="77777777" w:rsidR="00B37D7D" w:rsidRDefault="00B37D7D">
    <w:pPr>
      <w:pStyle w:val="EinfAbs"/>
      <w:rPr>
        <w:rFonts w:ascii="Arial" w:hAnsi="Arial" w:cs="Arial"/>
        <w:color w:val="4A4930"/>
        <w:spacing w:val="12"/>
        <w:sz w:val="16"/>
      </w:rPr>
    </w:pPr>
    <w:r>
      <w:rPr>
        <w:rFonts w:hint="eastAsia"/>
        <w:noProof/>
        <w:lang w:eastAsia="zh-CN"/>
      </w:rPr>
      <mc:AlternateContent>
        <mc:Choice Requires="wps">
          <w:drawing>
            <wp:anchor distT="0" distB="0" distL="114300" distR="114300" simplePos="0" relativeHeight="20" behindDoc="1" locked="0" layoutInCell="1" allowOverlap="1" wp14:anchorId="10F5D32F" wp14:editId="41B3743C">
              <wp:simplePos x="0" y="0"/>
              <wp:positionH relativeFrom="column">
                <wp:posOffset>4487545</wp:posOffset>
              </wp:positionH>
              <wp:positionV relativeFrom="paragraph">
                <wp:posOffset>-104140</wp:posOffset>
              </wp:positionV>
              <wp:extent cx="1308100" cy="606425"/>
              <wp:effectExtent l="0" t="0" r="0" b="0"/>
              <wp:wrapNone/>
              <wp:docPr id="8" name="Textfeld 2"/>
              <wp:cNvGraphicFramePr/>
              <a:graphic xmlns:a="http://schemas.openxmlformats.org/drawingml/2006/main">
                <a:graphicData uri="http://schemas.microsoft.com/office/word/2010/wordprocessingShape">
                  <wps:wsp>
                    <wps:cNvSpPr/>
                    <wps:spPr>
                      <a:xfrm>
                        <a:off x="0" y="0"/>
                        <a:ext cx="1307520" cy="605880"/>
                      </a:xfrm>
                      <a:prstGeom prst="rect">
                        <a:avLst/>
                      </a:prstGeom>
                      <a:noFill/>
                      <a:ln>
                        <a:noFill/>
                      </a:ln>
                    </wps:spPr>
                    <wps:style>
                      <a:lnRef idx="0">
                        <a:scrgbClr r="0" g="0" b="0"/>
                      </a:lnRef>
                      <a:fillRef idx="0">
                        <a:scrgbClr r="0" g="0" b="0"/>
                      </a:fillRef>
                      <a:effectRef idx="0">
                        <a:scrgbClr r="0" g="0" b="0"/>
                      </a:effectRef>
                      <a:fontRef idx="minor"/>
                    </wps:style>
                    <wps:txbx>
                      <w:txbxContent>
                        <w:p w14:paraId="1BA8C719" w14:textId="6AC70702" w:rsidR="00B37D7D" w:rsidRDefault="00B37D7D">
                          <w:pPr>
                            <w:pStyle w:val="Standa1"/>
                          </w:pPr>
                        </w:p>
                      </w:txbxContent>
                    </wps:txbx>
                    <wps:bodyPr lIns="90000" tIns="45000" rIns="90000" bIns="45000">
                      <a:noAutofit/>
                    </wps:bodyPr>
                  </wps:wsp>
                </a:graphicData>
              </a:graphic>
            </wp:anchor>
          </w:drawing>
        </mc:Choice>
        <mc:Fallback>
          <w:pict>
            <v:rect w14:anchorId="10F5D32F" id="Textfeld 2" o:spid="_x0000_s1027" style="position:absolute;margin-left:353.35pt;margin-top:-8.2pt;width:103pt;height:47.75pt;z-index:-50331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" filled="f" stroked="f">
              <v:textbox inset="2.5mm,1.25mm,2.5mm,1.25mm">
                <w:txbxContent>
                  <w:p w14:paraId="1BA8C719" w14:textId="6AC70702" w:rsidR="00B37D7D" w:rsidRDefault="00B37D7D">
                    <w:pPr>
                      <w:pStyle w:val="Standa1"/>
                    </w:pPr>
                  </w:p>
                </w:txbxContent>
              </v:textbox>
            </v:rect>
          </w:pict>
        </mc:Fallback>
      </mc:AlternateContent>
    </w:r>
    <w:r>
      <w:rPr>
        <w:rFonts w:ascii="Arial" w:hAnsi="Arial" w:hint="eastAsia"/>
        <w:color w:val="4A4930"/>
        <w:sz w:val="16"/>
      </w:rPr>
      <w:t>Grossmann Uhren GmbH</w:t>
    </w:r>
    <w:r>
      <w:rPr>
        <w:rFonts w:ascii="Arial" w:hAnsi="Arial" w:hint="eastAsia"/>
        <w:color w:val="4A4930"/>
        <w:sz w:val="10"/>
      </w:rPr>
      <w:t xml:space="preserve"> </w:t>
    </w:r>
    <w:r>
      <w:rPr>
        <w:rFonts w:ascii="Arial" w:hAnsi="Arial" w:hint="eastAsia"/>
        <w:color w:val="4A4930"/>
        <w:sz w:val="10"/>
      </w:rPr>
      <w:t>•</w:t>
    </w:r>
    <w:r>
      <w:rPr>
        <w:rFonts w:ascii="Arial" w:hAnsi="Arial" w:hint="eastAsia"/>
        <w:color w:val="4A4930"/>
        <w:sz w:val="16"/>
      </w:rPr>
      <w:t xml:space="preserve"> Uferstraße 1</w:t>
    </w:r>
    <w:r>
      <w:rPr>
        <w:rFonts w:ascii="Arial" w:hAnsi="Arial" w:hint="eastAsia"/>
        <w:color w:val="4A4930"/>
        <w:sz w:val="10"/>
      </w:rPr>
      <w:t xml:space="preserve"> </w:t>
    </w:r>
    <w:r>
      <w:rPr>
        <w:rFonts w:ascii="Arial" w:hAnsi="Arial" w:hint="eastAsia"/>
        <w:color w:val="4A4930"/>
        <w:sz w:val="10"/>
      </w:rPr>
      <w:t>•</w:t>
    </w:r>
    <w:r>
      <w:rPr>
        <w:rFonts w:ascii="Arial" w:hAnsi="Arial" w:hint="eastAsia"/>
        <w:color w:val="4A4930"/>
        <w:sz w:val="16"/>
      </w:rPr>
      <w:t xml:space="preserve"> D-01768 </w:t>
    </w:r>
    <w:proofErr w:type="spellStart"/>
    <w:r>
      <w:rPr>
        <w:rFonts w:ascii="Arial" w:hAnsi="Arial" w:hint="eastAsia"/>
        <w:color w:val="4A4930"/>
        <w:sz w:val="16"/>
      </w:rPr>
      <w:t>Glash</w:t>
    </w:r>
    <w:proofErr w:type="spellEnd"/>
    <w:r>
      <w:rPr>
        <w:rFonts w:ascii="Arial" w:hAnsi="Arial" w:hint="eastAsia"/>
        <w:color w:val="4A4930"/>
        <w:sz w:val="16"/>
      </w:rPr>
      <w:t>ü</w:t>
    </w:r>
    <w:proofErr w:type="spellStart"/>
    <w:r>
      <w:rPr>
        <w:rFonts w:ascii="Arial" w:hAnsi="Arial" w:hint="eastAsia"/>
        <w:color w:val="4A4930"/>
        <w:sz w:val="16"/>
      </w:rPr>
      <w:t>tte</w:t>
    </w:r>
    <w:proofErr w:type="spellEnd"/>
    <w:r>
      <w:rPr>
        <w:rFonts w:ascii="Arial" w:hAnsi="Arial" w:hint="eastAsia"/>
        <w:color w:val="4A4930"/>
        <w:sz w:val="10"/>
      </w:rPr>
      <w:t xml:space="preserve"> </w:t>
    </w:r>
    <w:r>
      <w:rPr>
        <w:rFonts w:ascii="Arial" w:hAnsi="Arial" w:hint="eastAsia"/>
        <w:color w:val="4A4930"/>
        <w:sz w:val="10"/>
      </w:rPr>
      <w:t>•</w:t>
    </w:r>
    <w:r>
      <w:rPr>
        <w:rFonts w:ascii="Arial" w:hAnsi="Arial" w:hint="eastAsia"/>
        <w:color w:val="4A4930"/>
        <w:sz w:val="16"/>
      </w:rPr>
      <w:t>電話：</w:t>
    </w:r>
    <w:r>
      <w:rPr>
        <w:rFonts w:ascii="Arial" w:hAnsi="Arial" w:hint="eastAsia"/>
        <w:color w:val="4A4930"/>
        <w:sz w:val="16"/>
      </w:rPr>
      <w:t>+49</w:t>
    </w:r>
    <w:r>
      <w:rPr>
        <w:rFonts w:ascii="Arial" w:hAnsi="Arial" w:hint="eastAsia"/>
        <w:color w:val="4A4930"/>
        <w:sz w:val="4"/>
      </w:rPr>
      <w:t xml:space="preserve"> </w:t>
    </w:r>
    <w:r>
      <w:rPr>
        <w:rFonts w:ascii="Arial" w:hAnsi="Arial" w:hint="eastAsia"/>
        <w:color w:val="4A4930"/>
        <w:sz w:val="16"/>
      </w:rPr>
      <w:t>35053</w:t>
    </w:r>
    <w:r>
      <w:rPr>
        <w:rFonts w:ascii="Arial" w:hAnsi="Arial" w:hint="eastAsia"/>
        <w:color w:val="4A4930"/>
        <w:sz w:val="4"/>
      </w:rPr>
      <w:t xml:space="preserve"> </w:t>
    </w:r>
    <w:r>
      <w:rPr>
        <w:rFonts w:ascii="Arial" w:hAnsi="Arial" w:hint="eastAsia"/>
        <w:color w:val="4A4930"/>
        <w:sz w:val="16"/>
      </w:rPr>
      <w:t>3200</w:t>
    </w:r>
    <w:r>
      <w:rPr>
        <w:rFonts w:ascii="Arial" w:hAnsi="Arial" w:hint="eastAsia"/>
        <w:color w:val="4A4930"/>
        <w:sz w:val="4"/>
      </w:rPr>
      <w:t xml:space="preserve"> </w:t>
    </w:r>
    <w:r>
      <w:rPr>
        <w:rFonts w:ascii="Arial" w:hAnsi="Arial" w:hint="eastAsia"/>
        <w:color w:val="4A4930"/>
        <w:sz w:val="16"/>
      </w:rPr>
      <w:t>0</w:t>
    </w:r>
  </w:p>
  <w:p w14:paraId="6FE1E2A4" w14:textId="77777777" w:rsidR="00B37D7D" w:rsidRDefault="00B37D7D">
    <w:pPr>
      <w:pStyle w:val="EinfAbs"/>
      <w:tabs>
        <w:tab w:val="left" w:pos="340"/>
      </w:tabs>
      <w:rPr>
        <w:rFonts w:ascii="Arial" w:hAnsi="Arial" w:cs="Arial"/>
        <w:color w:val="4A4930"/>
        <w:spacing w:val="14"/>
        <w:sz w:val="16"/>
      </w:rPr>
    </w:pPr>
    <w:r>
      <w:rPr>
        <w:rFonts w:ascii="Arial" w:hAnsi="Arial" w:hint="eastAsia"/>
        <w:color w:val="4A4930"/>
        <w:sz w:val="16"/>
      </w:rPr>
      <w:t>傳真：</w:t>
    </w:r>
    <w:r>
      <w:rPr>
        <w:rFonts w:ascii="Arial" w:hAnsi="Arial" w:hint="eastAsia"/>
        <w:color w:val="4A4930"/>
        <w:sz w:val="16"/>
      </w:rPr>
      <w:t>+49</w:t>
    </w:r>
    <w:r>
      <w:rPr>
        <w:rFonts w:ascii="Arial" w:hAnsi="Arial" w:hint="eastAsia"/>
        <w:color w:val="4A4930"/>
        <w:sz w:val="4"/>
      </w:rPr>
      <w:t xml:space="preserve"> </w:t>
    </w:r>
    <w:r>
      <w:rPr>
        <w:rFonts w:ascii="Arial" w:hAnsi="Arial" w:hint="eastAsia"/>
        <w:color w:val="4A4930"/>
        <w:sz w:val="16"/>
      </w:rPr>
      <w:t>35053</w:t>
    </w:r>
    <w:r>
      <w:rPr>
        <w:rFonts w:ascii="Arial" w:hAnsi="Arial" w:hint="eastAsia"/>
        <w:color w:val="4A4930"/>
        <w:sz w:val="4"/>
      </w:rPr>
      <w:t xml:space="preserve"> </w:t>
    </w:r>
    <w:r>
      <w:rPr>
        <w:rFonts w:ascii="Arial" w:hAnsi="Arial" w:hint="eastAsia"/>
        <w:color w:val="4A4930"/>
        <w:sz w:val="16"/>
      </w:rPr>
      <w:t>3200</w:t>
    </w:r>
    <w:r>
      <w:rPr>
        <w:rFonts w:ascii="Arial" w:hAnsi="Arial" w:hint="eastAsia"/>
        <w:color w:val="4A4930"/>
        <w:sz w:val="4"/>
      </w:rPr>
      <w:t xml:space="preserve"> </w:t>
    </w:r>
    <w:r>
      <w:rPr>
        <w:rFonts w:ascii="Arial" w:hAnsi="Arial" w:hint="eastAsia"/>
        <w:color w:val="4A4930"/>
        <w:sz w:val="16"/>
      </w:rPr>
      <w:t>99</w:t>
    </w:r>
    <w:r>
      <w:rPr>
        <w:rFonts w:ascii="Arial" w:hAnsi="Arial" w:hint="eastAsia"/>
        <w:color w:val="4A4930"/>
        <w:sz w:val="10"/>
      </w:rPr>
      <w:t xml:space="preserve"> </w:t>
    </w:r>
    <w:r>
      <w:rPr>
        <w:rFonts w:ascii="Arial" w:hAnsi="Arial" w:hint="eastAsia"/>
        <w:color w:val="4A4930"/>
        <w:sz w:val="10"/>
      </w:rPr>
      <w:t>•</w:t>
    </w:r>
    <w:r>
      <w:rPr>
        <w:rFonts w:ascii="Arial" w:hAnsi="Arial" w:hint="eastAsia"/>
        <w:color w:val="4A4930"/>
        <w:sz w:val="10"/>
      </w:rPr>
      <w:t xml:space="preserve"> </w:t>
    </w:r>
    <w:r>
      <w:rPr>
        <w:rFonts w:ascii="Arial" w:hAnsi="Arial" w:hint="eastAsia"/>
        <w:color w:val="4A4930"/>
        <w:sz w:val="16"/>
      </w:rPr>
      <w:t>info@grossmann-uhren.com</w:t>
    </w:r>
    <w:r>
      <w:rPr>
        <w:rFonts w:ascii="Arial" w:hAnsi="Arial" w:hint="eastAsia"/>
        <w:color w:val="4A4930"/>
        <w:sz w:val="10"/>
      </w:rPr>
      <w:t xml:space="preserve"> </w:t>
    </w:r>
    <w:r>
      <w:rPr>
        <w:rFonts w:ascii="Arial" w:hAnsi="Arial" w:hint="eastAsia"/>
        <w:color w:val="4A4930"/>
        <w:sz w:val="10"/>
      </w:rPr>
      <w:t>•</w:t>
    </w:r>
    <w:r>
      <w:rPr>
        <w:rFonts w:ascii="Arial" w:hAnsi="Arial" w:hint="eastAsia"/>
        <w:color w:val="4A4930"/>
        <w:sz w:val="16"/>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0878" w14:textId="77777777" w:rsidR="00E710F4" w:rsidRDefault="00E710F4">
      <w:r>
        <w:separator/>
      </w:r>
    </w:p>
  </w:footnote>
  <w:footnote w:type="continuationSeparator" w:id="0">
    <w:p w14:paraId="011833C3" w14:textId="77777777" w:rsidR="00E710F4" w:rsidRDefault="00E71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1074" w14:textId="77777777" w:rsidR="00B37D7D" w:rsidRDefault="00B37D7D">
    <w:pPr>
      <w:pStyle w:val="Kopfze"/>
    </w:pPr>
    <w:r>
      <w:rPr>
        <w:rFonts w:hint="eastAsia"/>
        <w:noProof/>
        <w:lang w:eastAsia="zh-CN"/>
      </w:rPr>
      <w:drawing>
        <wp:anchor distT="0" distB="5080" distL="114300" distR="114300" simplePos="0" relativeHeight="6" behindDoc="1" locked="0" layoutInCell="1" allowOverlap="1" wp14:anchorId="0681728D" wp14:editId="2F142D77">
          <wp:simplePos x="0" y="0"/>
          <wp:positionH relativeFrom="column">
            <wp:posOffset>-898525</wp:posOffset>
          </wp:positionH>
          <wp:positionV relativeFrom="paragraph">
            <wp:posOffset>-450850</wp:posOffset>
          </wp:positionV>
          <wp:extent cx="7560310" cy="1290320"/>
          <wp:effectExtent l="0" t="0" r="0" b="0"/>
          <wp:wrapNone/>
          <wp:docPr id="3"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68CE" w14:textId="77777777" w:rsidR="00B37D7D" w:rsidRDefault="00B37D7D">
    <w:pPr>
      <w:pStyle w:val="Kopfze"/>
    </w:pPr>
    <w:r>
      <w:rPr>
        <w:rFonts w:hint="eastAsia"/>
        <w:noProof/>
        <w:lang w:eastAsia="zh-CN"/>
      </w:rPr>
      <w:drawing>
        <wp:anchor distT="0" distB="5080" distL="114300" distR="114300" simplePos="0" relativeHeight="7" behindDoc="1" locked="0" layoutInCell="1" allowOverlap="1" wp14:anchorId="55F517FA" wp14:editId="36A5C7FC">
          <wp:simplePos x="0" y="0"/>
          <wp:positionH relativeFrom="column">
            <wp:posOffset>-889000</wp:posOffset>
          </wp:positionH>
          <wp:positionV relativeFrom="paragraph">
            <wp:posOffset>-488950</wp:posOffset>
          </wp:positionV>
          <wp:extent cx="7560310" cy="1290320"/>
          <wp:effectExtent l="0" t="0" r="0" b="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1F0C"/>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FF00A1"/>
    <w:multiLevelType w:val="hybridMultilevel"/>
    <w:tmpl w:val="C1FA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0C764F"/>
    <w:multiLevelType w:val="hybridMultilevel"/>
    <w:tmpl w:val="F67ED4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A412B8"/>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78995705">
    <w:abstractNumId w:val="2"/>
  </w:num>
  <w:num w:numId="2" w16cid:durableId="12458203">
    <w:abstractNumId w:val="1"/>
  </w:num>
  <w:num w:numId="3" w16cid:durableId="1700349937">
    <w:abstractNumId w:val="3"/>
  </w:num>
  <w:num w:numId="4" w16cid:durableId="112138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C3"/>
    <w:rsid w:val="00000157"/>
    <w:rsid w:val="00000FFF"/>
    <w:rsid w:val="000027A2"/>
    <w:rsid w:val="00002E0F"/>
    <w:rsid w:val="00003EC1"/>
    <w:rsid w:val="00004378"/>
    <w:rsid w:val="00005203"/>
    <w:rsid w:val="000059AB"/>
    <w:rsid w:val="000059CD"/>
    <w:rsid w:val="00007A03"/>
    <w:rsid w:val="00007B01"/>
    <w:rsid w:val="000105F9"/>
    <w:rsid w:val="00010D3E"/>
    <w:rsid w:val="0001126A"/>
    <w:rsid w:val="0001379E"/>
    <w:rsid w:val="00013F0D"/>
    <w:rsid w:val="000161E8"/>
    <w:rsid w:val="000167DB"/>
    <w:rsid w:val="00016BDA"/>
    <w:rsid w:val="000176FA"/>
    <w:rsid w:val="00020AA6"/>
    <w:rsid w:val="0002410D"/>
    <w:rsid w:val="000246D3"/>
    <w:rsid w:val="00025691"/>
    <w:rsid w:val="000256D7"/>
    <w:rsid w:val="00026A88"/>
    <w:rsid w:val="00026C63"/>
    <w:rsid w:val="000308F7"/>
    <w:rsid w:val="00030DBE"/>
    <w:rsid w:val="000326A3"/>
    <w:rsid w:val="00036206"/>
    <w:rsid w:val="0003666E"/>
    <w:rsid w:val="0003676C"/>
    <w:rsid w:val="000368B4"/>
    <w:rsid w:val="00036D73"/>
    <w:rsid w:val="00040F09"/>
    <w:rsid w:val="00041244"/>
    <w:rsid w:val="000429E8"/>
    <w:rsid w:val="00044A01"/>
    <w:rsid w:val="0004547C"/>
    <w:rsid w:val="00045D2F"/>
    <w:rsid w:val="0004632C"/>
    <w:rsid w:val="00046E78"/>
    <w:rsid w:val="0004787C"/>
    <w:rsid w:val="00047D70"/>
    <w:rsid w:val="00051518"/>
    <w:rsid w:val="00052F15"/>
    <w:rsid w:val="000534E2"/>
    <w:rsid w:val="00053531"/>
    <w:rsid w:val="00054D84"/>
    <w:rsid w:val="00054DF4"/>
    <w:rsid w:val="00054E62"/>
    <w:rsid w:val="00055BEF"/>
    <w:rsid w:val="00056509"/>
    <w:rsid w:val="00056591"/>
    <w:rsid w:val="00056E76"/>
    <w:rsid w:val="0005756F"/>
    <w:rsid w:val="000575BD"/>
    <w:rsid w:val="0005771A"/>
    <w:rsid w:val="000605F0"/>
    <w:rsid w:val="00060F6E"/>
    <w:rsid w:val="00061271"/>
    <w:rsid w:val="000616B5"/>
    <w:rsid w:val="0006255A"/>
    <w:rsid w:val="00062F3F"/>
    <w:rsid w:val="00063105"/>
    <w:rsid w:val="00064321"/>
    <w:rsid w:val="0006454D"/>
    <w:rsid w:val="00066B17"/>
    <w:rsid w:val="0007014C"/>
    <w:rsid w:val="00070173"/>
    <w:rsid w:val="00070645"/>
    <w:rsid w:val="00072008"/>
    <w:rsid w:val="000721AE"/>
    <w:rsid w:val="000726AF"/>
    <w:rsid w:val="000728FA"/>
    <w:rsid w:val="00072D3A"/>
    <w:rsid w:val="00072EFE"/>
    <w:rsid w:val="00072FEF"/>
    <w:rsid w:val="000733B8"/>
    <w:rsid w:val="00073D75"/>
    <w:rsid w:val="00076F4B"/>
    <w:rsid w:val="00077029"/>
    <w:rsid w:val="0007783A"/>
    <w:rsid w:val="000803FD"/>
    <w:rsid w:val="000812F1"/>
    <w:rsid w:val="00081BDF"/>
    <w:rsid w:val="00081C27"/>
    <w:rsid w:val="00082ACA"/>
    <w:rsid w:val="00083311"/>
    <w:rsid w:val="000841E1"/>
    <w:rsid w:val="000867BB"/>
    <w:rsid w:val="00087158"/>
    <w:rsid w:val="000912C6"/>
    <w:rsid w:val="0009134D"/>
    <w:rsid w:val="00092C47"/>
    <w:rsid w:val="0009310F"/>
    <w:rsid w:val="00096953"/>
    <w:rsid w:val="00097350"/>
    <w:rsid w:val="000974F4"/>
    <w:rsid w:val="00097968"/>
    <w:rsid w:val="00097F97"/>
    <w:rsid w:val="000A0C15"/>
    <w:rsid w:val="000A13EA"/>
    <w:rsid w:val="000A1B84"/>
    <w:rsid w:val="000A297A"/>
    <w:rsid w:val="000A2A0D"/>
    <w:rsid w:val="000A3068"/>
    <w:rsid w:val="000A4775"/>
    <w:rsid w:val="000A56E8"/>
    <w:rsid w:val="000A6245"/>
    <w:rsid w:val="000A6363"/>
    <w:rsid w:val="000A69BC"/>
    <w:rsid w:val="000A6AB8"/>
    <w:rsid w:val="000A7B20"/>
    <w:rsid w:val="000B006A"/>
    <w:rsid w:val="000B0313"/>
    <w:rsid w:val="000B1F5D"/>
    <w:rsid w:val="000B221E"/>
    <w:rsid w:val="000B22C2"/>
    <w:rsid w:val="000B3B8B"/>
    <w:rsid w:val="000B6F9D"/>
    <w:rsid w:val="000B742C"/>
    <w:rsid w:val="000C047A"/>
    <w:rsid w:val="000C084F"/>
    <w:rsid w:val="000C19AD"/>
    <w:rsid w:val="000C23D6"/>
    <w:rsid w:val="000C350A"/>
    <w:rsid w:val="000C4886"/>
    <w:rsid w:val="000C5E58"/>
    <w:rsid w:val="000C6198"/>
    <w:rsid w:val="000C677D"/>
    <w:rsid w:val="000D0498"/>
    <w:rsid w:val="000D0DDA"/>
    <w:rsid w:val="000D1A71"/>
    <w:rsid w:val="000D1DEB"/>
    <w:rsid w:val="000D2416"/>
    <w:rsid w:val="000D38D3"/>
    <w:rsid w:val="000D39CF"/>
    <w:rsid w:val="000D4F6C"/>
    <w:rsid w:val="000D5CD4"/>
    <w:rsid w:val="000D6101"/>
    <w:rsid w:val="000D62B0"/>
    <w:rsid w:val="000D6325"/>
    <w:rsid w:val="000D633B"/>
    <w:rsid w:val="000D79CD"/>
    <w:rsid w:val="000D7D8C"/>
    <w:rsid w:val="000E02CF"/>
    <w:rsid w:val="000E09E4"/>
    <w:rsid w:val="000E1396"/>
    <w:rsid w:val="000E2E38"/>
    <w:rsid w:val="000E45EF"/>
    <w:rsid w:val="000E4E7E"/>
    <w:rsid w:val="000E6ACB"/>
    <w:rsid w:val="000F0011"/>
    <w:rsid w:val="000F10DC"/>
    <w:rsid w:val="000F188C"/>
    <w:rsid w:val="000F1FEE"/>
    <w:rsid w:val="000F2D97"/>
    <w:rsid w:val="000F3135"/>
    <w:rsid w:val="000F3A4C"/>
    <w:rsid w:val="000F4D83"/>
    <w:rsid w:val="000F75FE"/>
    <w:rsid w:val="000F7FA8"/>
    <w:rsid w:val="00100971"/>
    <w:rsid w:val="00100EA7"/>
    <w:rsid w:val="00100FF4"/>
    <w:rsid w:val="0010102B"/>
    <w:rsid w:val="0010107B"/>
    <w:rsid w:val="00101810"/>
    <w:rsid w:val="001020D5"/>
    <w:rsid w:val="00102E33"/>
    <w:rsid w:val="001032E3"/>
    <w:rsid w:val="00103536"/>
    <w:rsid w:val="001035EC"/>
    <w:rsid w:val="00103D15"/>
    <w:rsid w:val="00104D81"/>
    <w:rsid w:val="0010546A"/>
    <w:rsid w:val="00105516"/>
    <w:rsid w:val="00105CEC"/>
    <w:rsid w:val="00110E9E"/>
    <w:rsid w:val="001116B3"/>
    <w:rsid w:val="00111D3F"/>
    <w:rsid w:val="001136B4"/>
    <w:rsid w:val="001142C1"/>
    <w:rsid w:val="00114520"/>
    <w:rsid w:val="00115B4A"/>
    <w:rsid w:val="00116215"/>
    <w:rsid w:val="00116EC7"/>
    <w:rsid w:val="001201FE"/>
    <w:rsid w:val="001209C4"/>
    <w:rsid w:val="0012111D"/>
    <w:rsid w:val="001218E2"/>
    <w:rsid w:val="00121B01"/>
    <w:rsid w:val="001232BB"/>
    <w:rsid w:val="00123D4A"/>
    <w:rsid w:val="0012421B"/>
    <w:rsid w:val="00124638"/>
    <w:rsid w:val="001252D9"/>
    <w:rsid w:val="00125CEE"/>
    <w:rsid w:val="00125DC3"/>
    <w:rsid w:val="00126D67"/>
    <w:rsid w:val="001276D8"/>
    <w:rsid w:val="001277F1"/>
    <w:rsid w:val="00130E3C"/>
    <w:rsid w:val="00132CFF"/>
    <w:rsid w:val="0013465D"/>
    <w:rsid w:val="00134860"/>
    <w:rsid w:val="001350A8"/>
    <w:rsid w:val="0013570D"/>
    <w:rsid w:val="00135CE8"/>
    <w:rsid w:val="0013767E"/>
    <w:rsid w:val="00137706"/>
    <w:rsid w:val="00137B50"/>
    <w:rsid w:val="0014288D"/>
    <w:rsid w:val="0014394E"/>
    <w:rsid w:val="00143D47"/>
    <w:rsid w:val="00144BB8"/>
    <w:rsid w:val="0014675E"/>
    <w:rsid w:val="00147FC4"/>
    <w:rsid w:val="00150AD5"/>
    <w:rsid w:val="00150D70"/>
    <w:rsid w:val="00150E54"/>
    <w:rsid w:val="00153C30"/>
    <w:rsid w:val="00153D96"/>
    <w:rsid w:val="00153F09"/>
    <w:rsid w:val="001542AB"/>
    <w:rsid w:val="00154F3C"/>
    <w:rsid w:val="001557DF"/>
    <w:rsid w:val="001559B2"/>
    <w:rsid w:val="00160B2C"/>
    <w:rsid w:val="00161975"/>
    <w:rsid w:val="00162086"/>
    <w:rsid w:val="001628A3"/>
    <w:rsid w:val="00162D17"/>
    <w:rsid w:val="00163927"/>
    <w:rsid w:val="00164C80"/>
    <w:rsid w:val="00164D17"/>
    <w:rsid w:val="001651EF"/>
    <w:rsid w:val="00165DBD"/>
    <w:rsid w:val="0016649B"/>
    <w:rsid w:val="00166C4A"/>
    <w:rsid w:val="00166F93"/>
    <w:rsid w:val="00167D3F"/>
    <w:rsid w:val="001714F5"/>
    <w:rsid w:val="0017219A"/>
    <w:rsid w:val="0017266E"/>
    <w:rsid w:val="001726CF"/>
    <w:rsid w:val="00172F01"/>
    <w:rsid w:val="00173870"/>
    <w:rsid w:val="00174170"/>
    <w:rsid w:val="00174568"/>
    <w:rsid w:val="001746A7"/>
    <w:rsid w:val="00175D48"/>
    <w:rsid w:val="00175DB5"/>
    <w:rsid w:val="00180236"/>
    <w:rsid w:val="00180CCE"/>
    <w:rsid w:val="001814BB"/>
    <w:rsid w:val="00181E85"/>
    <w:rsid w:val="00182016"/>
    <w:rsid w:val="0018366D"/>
    <w:rsid w:val="00183FBB"/>
    <w:rsid w:val="00184C86"/>
    <w:rsid w:val="001852CE"/>
    <w:rsid w:val="001864A4"/>
    <w:rsid w:val="00187B89"/>
    <w:rsid w:val="0019017A"/>
    <w:rsid w:val="0019103B"/>
    <w:rsid w:val="0019145D"/>
    <w:rsid w:val="00192261"/>
    <w:rsid w:val="0019277B"/>
    <w:rsid w:val="00192F50"/>
    <w:rsid w:val="00193EF2"/>
    <w:rsid w:val="00194848"/>
    <w:rsid w:val="0019552A"/>
    <w:rsid w:val="00195D54"/>
    <w:rsid w:val="00195F59"/>
    <w:rsid w:val="001A0667"/>
    <w:rsid w:val="001A08CE"/>
    <w:rsid w:val="001A0F6E"/>
    <w:rsid w:val="001A1318"/>
    <w:rsid w:val="001A1710"/>
    <w:rsid w:val="001A19D7"/>
    <w:rsid w:val="001A323B"/>
    <w:rsid w:val="001A398B"/>
    <w:rsid w:val="001A4353"/>
    <w:rsid w:val="001A5A65"/>
    <w:rsid w:val="001A5E30"/>
    <w:rsid w:val="001A6906"/>
    <w:rsid w:val="001A6B61"/>
    <w:rsid w:val="001A7C0E"/>
    <w:rsid w:val="001B0A21"/>
    <w:rsid w:val="001B1F70"/>
    <w:rsid w:val="001B38D2"/>
    <w:rsid w:val="001B3F27"/>
    <w:rsid w:val="001B3F72"/>
    <w:rsid w:val="001B557B"/>
    <w:rsid w:val="001B693C"/>
    <w:rsid w:val="001B69FC"/>
    <w:rsid w:val="001B6BEC"/>
    <w:rsid w:val="001B6DB5"/>
    <w:rsid w:val="001B7087"/>
    <w:rsid w:val="001B7460"/>
    <w:rsid w:val="001B77AC"/>
    <w:rsid w:val="001C02EF"/>
    <w:rsid w:val="001C0812"/>
    <w:rsid w:val="001C1296"/>
    <w:rsid w:val="001C2B65"/>
    <w:rsid w:val="001C2BDE"/>
    <w:rsid w:val="001C2FD5"/>
    <w:rsid w:val="001C30B4"/>
    <w:rsid w:val="001C3549"/>
    <w:rsid w:val="001C37E1"/>
    <w:rsid w:val="001C3FD6"/>
    <w:rsid w:val="001C443E"/>
    <w:rsid w:val="001C4EA7"/>
    <w:rsid w:val="001C4ED7"/>
    <w:rsid w:val="001C50FF"/>
    <w:rsid w:val="001C5977"/>
    <w:rsid w:val="001C6B3A"/>
    <w:rsid w:val="001C701E"/>
    <w:rsid w:val="001C7298"/>
    <w:rsid w:val="001C7313"/>
    <w:rsid w:val="001D0F3D"/>
    <w:rsid w:val="001D1CD9"/>
    <w:rsid w:val="001D2108"/>
    <w:rsid w:val="001D2493"/>
    <w:rsid w:val="001D2685"/>
    <w:rsid w:val="001D2F99"/>
    <w:rsid w:val="001D3365"/>
    <w:rsid w:val="001D3AFF"/>
    <w:rsid w:val="001D42F6"/>
    <w:rsid w:val="001D5487"/>
    <w:rsid w:val="001D5EFC"/>
    <w:rsid w:val="001D76E7"/>
    <w:rsid w:val="001D7FCF"/>
    <w:rsid w:val="001E062A"/>
    <w:rsid w:val="001E14B9"/>
    <w:rsid w:val="001E192A"/>
    <w:rsid w:val="001E1D95"/>
    <w:rsid w:val="001E2B43"/>
    <w:rsid w:val="001E2C78"/>
    <w:rsid w:val="001E2CCF"/>
    <w:rsid w:val="001E2CE8"/>
    <w:rsid w:val="001E2D31"/>
    <w:rsid w:val="001E566A"/>
    <w:rsid w:val="001E5E21"/>
    <w:rsid w:val="001E6284"/>
    <w:rsid w:val="001E671E"/>
    <w:rsid w:val="001E6C14"/>
    <w:rsid w:val="001E7427"/>
    <w:rsid w:val="001F0D1C"/>
    <w:rsid w:val="001F0D7D"/>
    <w:rsid w:val="001F0F05"/>
    <w:rsid w:val="001F1059"/>
    <w:rsid w:val="001F132A"/>
    <w:rsid w:val="001F1392"/>
    <w:rsid w:val="001F17FE"/>
    <w:rsid w:val="001F2910"/>
    <w:rsid w:val="001F4BA7"/>
    <w:rsid w:val="001F6E5B"/>
    <w:rsid w:val="001F70E8"/>
    <w:rsid w:val="001F791D"/>
    <w:rsid w:val="00201168"/>
    <w:rsid w:val="00201465"/>
    <w:rsid w:val="0020160B"/>
    <w:rsid w:val="0020254B"/>
    <w:rsid w:val="002043A6"/>
    <w:rsid w:val="002061F8"/>
    <w:rsid w:val="002062B4"/>
    <w:rsid w:val="00207868"/>
    <w:rsid w:val="00210F1B"/>
    <w:rsid w:val="00211287"/>
    <w:rsid w:val="002130A9"/>
    <w:rsid w:val="002130CD"/>
    <w:rsid w:val="0021410A"/>
    <w:rsid w:val="0021574F"/>
    <w:rsid w:val="002159FB"/>
    <w:rsid w:val="00215A1C"/>
    <w:rsid w:val="00216A44"/>
    <w:rsid w:val="0022040D"/>
    <w:rsid w:val="002206E1"/>
    <w:rsid w:val="00220911"/>
    <w:rsid w:val="00220BCC"/>
    <w:rsid w:val="002230DA"/>
    <w:rsid w:val="00224C87"/>
    <w:rsid w:val="0022573F"/>
    <w:rsid w:val="00225A32"/>
    <w:rsid w:val="00226D81"/>
    <w:rsid w:val="00227DDC"/>
    <w:rsid w:val="002302B2"/>
    <w:rsid w:val="0023113C"/>
    <w:rsid w:val="0023268B"/>
    <w:rsid w:val="00232F41"/>
    <w:rsid w:val="002331AD"/>
    <w:rsid w:val="00233E1D"/>
    <w:rsid w:val="00235680"/>
    <w:rsid w:val="00235B0F"/>
    <w:rsid w:val="00237BB2"/>
    <w:rsid w:val="002406D5"/>
    <w:rsid w:val="00242BAC"/>
    <w:rsid w:val="002432A9"/>
    <w:rsid w:val="002432F4"/>
    <w:rsid w:val="002436DC"/>
    <w:rsid w:val="00244920"/>
    <w:rsid w:val="00244DC2"/>
    <w:rsid w:val="00245DE9"/>
    <w:rsid w:val="00245EBC"/>
    <w:rsid w:val="00246248"/>
    <w:rsid w:val="002467CC"/>
    <w:rsid w:val="00246A8D"/>
    <w:rsid w:val="00246FCD"/>
    <w:rsid w:val="002472BE"/>
    <w:rsid w:val="00250326"/>
    <w:rsid w:val="00253383"/>
    <w:rsid w:val="00253BE4"/>
    <w:rsid w:val="00254CE3"/>
    <w:rsid w:val="00255B64"/>
    <w:rsid w:val="00256829"/>
    <w:rsid w:val="0026238E"/>
    <w:rsid w:val="002625DC"/>
    <w:rsid w:val="002636BF"/>
    <w:rsid w:val="00263C69"/>
    <w:rsid w:val="002653AE"/>
    <w:rsid w:val="00265954"/>
    <w:rsid w:val="00265C82"/>
    <w:rsid w:val="00265FDE"/>
    <w:rsid w:val="00266855"/>
    <w:rsid w:val="00266C68"/>
    <w:rsid w:val="00266E15"/>
    <w:rsid w:val="00266F36"/>
    <w:rsid w:val="00267684"/>
    <w:rsid w:val="002676C1"/>
    <w:rsid w:val="00267753"/>
    <w:rsid w:val="002679E1"/>
    <w:rsid w:val="00270B9C"/>
    <w:rsid w:val="00270B9F"/>
    <w:rsid w:val="00270C29"/>
    <w:rsid w:val="00272342"/>
    <w:rsid w:val="00273A98"/>
    <w:rsid w:val="00273C5B"/>
    <w:rsid w:val="002740D1"/>
    <w:rsid w:val="00275F04"/>
    <w:rsid w:val="002807F6"/>
    <w:rsid w:val="00281762"/>
    <w:rsid w:val="00281EC1"/>
    <w:rsid w:val="00284199"/>
    <w:rsid w:val="00284372"/>
    <w:rsid w:val="00285E0D"/>
    <w:rsid w:val="00286F5B"/>
    <w:rsid w:val="0028739D"/>
    <w:rsid w:val="002875DB"/>
    <w:rsid w:val="00287AE3"/>
    <w:rsid w:val="002900F1"/>
    <w:rsid w:val="002909DE"/>
    <w:rsid w:val="002926EC"/>
    <w:rsid w:val="0029281A"/>
    <w:rsid w:val="00292CCF"/>
    <w:rsid w:val="00293C45"/>
    <w:rsid w:val="002943AD"/>
    <w:rsid w:val="0029446F"/>
    <w:rsid w:val="00294868"/>
    <w:rsid w:val="00295639"/>
    <w:rsid w:val="002977AB"/>
    <w:rsid w:val="00297FCC"/>
    <w:rsid w:val="002A0273"/>
    <w:rsid w:val="002A10C7"/>
    <w:rsid w:val="002A26D7"/>
    <w:rsid w:val="002A36A8"/>
    <w:rsid w:val="002A4785"/>
    <w:rsid w:val="002A4EF8"/>
    <w:rsid w:val="002A58CE"/>
    <w:rsid w:val="002A60B8"/>
    <w:rsid w:val="002A60DE"/>
    <w:rsid w:val="002A7D79"/>
    <w:rsid w:val="002B1125"/>
    <w:rsid w:val="002B3B38"/>
    <w:rsid w:val="002B3F64"/>
    <w:rsid w:val="002B417A"/>
    <w:rsid w:val="002B45C1"/>
    <w:rsid w:val="002B527B"/>
    <w:rsid w:val="002B6102"/>
    <w:rsid w:val="002B7676"/>
    <w:rsid w:val="002B7DC4"/>
    <w:rsid w:val="002C218D"/>
    <w:rsid w:val="002C2D81"/>
    <w:rsid w:val="002C2DB1"/>
    <w:rsid w:val="002C371B"/>
    <w:rsid w:val="002C433A"/>
    <w:rsid w:val="002C581A"/>
    <w:rsid w:val="002C6E96"/>
    <w:rsid w:val="002C7406"/>
    <w:rsid w:val="002D03FB"/>
    <w:rsid w:val="002D28EF"/>
    <w:rsid w:val="002D4B8E"/>
    <w:rsid w:val="002D57EA"/>
    <w:rsid w:val="002D6D03"/>
    <w:rsid w:val="002D6D5D"/>
    <w:rsid w:val="002E0415"/>
    <w:rsid w:val="002E121A"/>
    <w:rsid w:val="002E12A2"/>
    <w:rsid w:val="002E15ED"/>
    <w:rsid w:val="002E17AD"/>
    <w:rsid w:val="002E3346"/>
    <w:rsid w:val="002E3471"/>
    <w:rsid w:val="002E3642"/>
    <w:rsid w:val="002E3D31"/>
    <w:rsid w:val="002E449C"/>
    <w:rsid w:val="002E4E14"/>
    <w:rsid w:val="002E5E3E"/>
    <w:rsid w:val="002E6BBF"/>
    <w:rsid w:val="002F002E"/>
    <w:rsid w:val="002F104B"/>
    <w:rsid w:val="002F21F1"/>
    <w:rsid w:val="002F226F"/>
    <w:rsid w:val="002F32F1"/>
    <w:rsid w:val="002F370F"/>
    <w:rsid w:val="002F3A0D"/>
    <w:rsid w:val="002F403B"/>
    <w:rsid w:val="002F63AC"/>
    <w:rsid w:val="002F677F"/>
    <w:rsid w:val="002F776C"/>
    <w:rsid w:val="003003D9"/>
    <w:rsid w:val="00302CED"/>
    <w:rsid w:val="0030314B"/>
    <w:rsid w:val="0030315B"/>
    <w:rsid w:val="00304698"/>
    <w:rsid w:val="00304754"/>
    <w:rsid w:val="00305C47"/>
    <w:rsid w:val="00306D28"/>
    <w:rsid w:val="00306F0A"/>
    <w:rsid w:val="00307192"/>
    <w:rsid w:val="0030736F"/>
    <w:rsid w:val="00307CC6"/>
    <w:rsid w:val="003100F3"/>
    <w:rsid w:val="003104CE"/>
    <w:rsid w:val="0031051B"/>
    <w:rsid w:val="00310622"/>
    <w:rsid w:val="00310765"/>
    <w:rsid w:val="00311C2D"/>
    <w:rsid w:val="00312244"/>
    <w:rsid w:val="00312404"/>
    <w:rsid w:val="00313B02"/>
    <w:rsid w:val="00320AEC"/>
    <w:rsid w:val="00320E53"/>
    <w:rsid w:val="003216FC"/>
    <w:rsid w:val="00321FC9"/>
    <w:rsid w:val="0032323B"/>
    <w:rsid w:val="00323447"/>
    <w:rsid w:val="00324B58"/>
    <w:rsid w:val="00324DC4"/>
    <w:rsid w:val="003263C2"/>
    <w:rsid w:val="00326791"/>
    <w:rsid w:val="00327131"/>
    <w:rsid w:val="003275C8"/>
    <w:rsid w:val="00327B70"/>
    <w:rsid w:val="0033093D"/>
    <w:rsid w:val="00330CC5"/>
    <w:rsid w:val="00331783"/>
    <w:rsid w:val="0033352D"/>
    <w:rsid w:val="00333918"/>
    <w:rsid w:val="003341D2"/>
    <w:rsid w:val="00334271"/>
    <w:rsid w:val="003359DC"/>
    <w:rsid w:val="00335C10"/>
    <w:rsid w:val="00336650"/>
    <w:rsid w:val="00337CBC"/>
    <w:rsid w:val="003416EB"/>
    <w:rsid w:val="0034282C"/>
    <w:rsid w:val="00343CDB"/>
    <w:rsid w:val="00344394"/>
    <w:rsid w:val="00344F42"/>
    <w:rsid w:val="00344F8C"/>
    <w:rsid w:val="00345F6F"/>
    <w:rsid w:val="00346C67"/>
    <w:rsid w:val="00347B3F"/>
    <w:rsid w:val="00347FFE"/>
    <w:rsid w:val="00350AC9"/>
    <w:rsid w:val="00352200"/>
    <w:rsid w:val="00352249"/>
    <w:rsid w:val="00352E1F"/>
    <w:rsid w:val="003534C5"/>
    <w:rsid w:val="00353878"/>
    <w:rsid w:val="0035587D"/>
    <w:rsid w:val="0035746D"/>
    <w:rsid w:val="00360795"/>
    <w:rsid w:val="00361615"/>
    <w:rsid w:val="003617A3"/>
    <w:rsid w:val="00361FCE"/>
    <w:rsid w:val="00362BE5"/>
    <w:rsid w:val="00362FDD"/>
    <w:rsid w:val="0036309E"/>
    <w:rsid w:val="0036311F"/>
    <w:rsid w:val="00363CFD"/>
    <w:rsid w:val="00364A24"/>
    <w:rsid w:val="00365166"/>
    <w:rsid w:val="00367F64"/>
    <w:rsid w:val="00370081"/>
    <w:rsid w:val="003706A1"/>
    <w:rsid w:val="00370791"/>
    <w:rsid w:val="003714F5"/>
    <w:rsid w:val="00371812"/>
    <w:rsid w:val="00371B57"/>
    <w:rsid w:val="00372289"/>
    <w:rsid w:val="00373D5B"/>
    <w:rsid w:val="00375124"/>
    <w:rsid w:val="00377782"/>
    <w:rsid w:val="003801F8"/>
    <w:rsid w:val="00380539"/>
    <w:rsid w:val="0038067C"/>
    <w:rsid w:val="00381437"/>
    <w:rsid w:val="003827BB"/>
    <w:rsid w:val="00382CA7"/>
    <w:rsid w:val="0038303D"/>
    <w:rsid w:val="003839F4"/>
    <w:rsid w:val="003846F8"/>
    <w:rsid w:val="003850AF"/>
    <w:rsid w:val="003872CB"/>
    <w:rsid w:val="00387A95"/>
    <w:rsid w:val="00390129"/>
    <w:rsid w:val="0039165D"/>
    <w:rsid w:val="00391B98"/>
    <w:rsid w:val="00391C5C"/>
    <w:rsid w:val="00391C77"/>
    <w:rsid w:val="00393BEF"/>
    <w:rsid w:val="00393C55"/>
    <w:rsid w:val="00393F7A"/>
    <w:rsid w:val="00394048"/>
    <w:rsid w:val="0039430B"/>
    <w:rsid w:val="003948A0"/>
    <w:rsid w:val="00395C74"/>
    <w:rsid w:val="00396752"/>
    <w:rsid w:val="00397677"/>
    <w:rsid w:val="003978FC"/>
    <w:rsid w:val="00397934"/>
    <w:rsid w:val="003979D4"/>
    <w:rsid w:val="00397F38"/>
    <w:rsid w:val="003A03FB"/>
    <w:rsid w:val="003A075F"/>
    <w:rsid w:val="003A149C"/>
    <w:rsid w:val="003A22D8"/>
    <w:rsid w:val="003A3FFE"/>
    <w:rsid w:val="003A465B"/>
    <w:rsid w:val="003A75F7"/>
    <w:rsid w:val="003B09C1"/>
    <w:rsid w:val="003B207D"/>
    <w:rsid w:val="003B5076"/>
    <w:rsid w:val="003B6EF9"/>
    <w:rsid w:val="003B75E4"/>
    <w:rsid w:val="003C07F0"/>
    <w:rsid w:val="003C0B8C"/>
    <w:rsid w:val="003C1146"/>
    <w:rsid w:val="003C1EB6"/>
    <w:rsid w:val="003C20BD"/>
    <w:rsid w:val="003C3459"/>
    <w:rsid w:val="003C38AB"/>
    <w:rsid w:val="003C3A20"/>
    <w:rsid w:val="003C4ADF"/>
    <w:rsid w:val="003C5E64"/>
    <w:rsid w:val="003C6084"/>
    <w:rsid w:val="003C60EB"/>
    <w:rsid w:val="003C7152"/>
    <w:rsid w:val="003C7BF1"/>
    <w:rsid w:val="003D0BFC"/>
    <w:rsid w:val="003D309B"/>
    <w:rsid w:val="003D3A59"/>
    <w:rsid w:val="003D4DA2"/>
    <w:rsid w:val="003D6C46"/>
    <w:rsid w:val="003D779F"/>
    <w:rsid w:val="003E0A7C"/>
    <w:rsid w:val="003E0A97"/>
    <w:rsid w:val="003E0E16"/>
    <w:rsid w:val="003E109A"/>
    <w:rsid w:val="003E17EE"/>
    <w:rsid w:val="003E250A"/>
    <w:rsid w:val="003E2DAE"/>
    <w:rsid w:val="003E2F9A"/>
    <w:rsid w:val="003E4A21"/>
    <w:rsid w:val="003E531E"/>
    <w:rsid w:val="003E60C7"/>
    <w:rsid w:val="003F0344"/>
    <w:rsid w:val="003F0386"/>
    <w:rsid w:val="003F039C"/>
    <w:rsid w:val="003F0560"/>
    <w:rsid w:val="003F0E7F"/>
    <w:rsid w:val="003F11DE"/>
    <w:rsid w:val="003F1623"/>
    <w:rsid w:val="003F25CC"/>
    <w:rsid w:val="003F25CE"/>
    <w:rsid w:val="003F4DEA"/>
    <w:rsid w:val="004003A8"/>
    <w:rsid w:val="00400B8D"/>
    <w:rsid w:val="00401B00"/>
    <w:rsid w:val="00402DB6"/>
    <w:rsid w:val="00403379"/>
    <w:rsid w:val="00403EB5"/>
    <w:rsid w:val="004074BB"/>
    <w:rsid w:val="00407FEE"/>
    <w:rsid w:val="0041141A"/>
    <w:rsid w:val="00411E68"/>
    <w:rsid w:val="00412A77"/>
    <w:rsid w:val="00414785"/>
    <w:rsid w:val="00414DA0"/>
    <w:rsid w:val="00414E8B"/>
    <w:rsid w:val="00414FAF"/>
    <w:rsid w:val="00416A8A"/>
    <w:rsid w:val="004203E7"/>
    <w:rsid w:val="00420771"/>
    <w:rsid w:val="0042124A"/>
    <w:rsid w:val="0042173E"/>
    <w:rsid w:val="004223C0"/>
    <w:rsid w:val="00423308"/>
    <w:rsid w:val="00423AF4"/>
    <w:rsid w:val="00424990"/>
    <w:rsid w:val="00424D75"/>
    <w:rsid w:val="00425174"/>
    <w:rsid w:val="00425660"/>
    <w:rsid w:val="0043000E"/>
    <w:rsid w:val="00430159"/>
    <w:rsid w:val="00430BCC"/>
    <w:rsid w:val="00435C7E"/>
    <w:rsid w:val="0043651B"/>
    <w:rsid w:val="004367D4"/>
    <w:rsid w:val="00436A87"/>
    <w:rsid w:val="00442207"/>
    <w:rsid w:val="00442A88"/>
    <w:rsid w:val="00442F92"/>
    <w:rsid w:val="004446F1"/>
    <w:rsid w:val="004451A2"/>
    <w:rsid w:val="00445E6A"/>
    <w:rsid w:val="00446785"/>
    <w:rsid w:val="00447B91"/>
    <w:rsid w:val="00450D69"/>
    <w:rsid w:val="00450EC2"/>
    <w:rsid w:val="004511FA"/>
    <w:rsid w:val="004523CF"/>
    <w:rsid w:val="004528E5"/>
    <w:rsid w:val="00452D99"/>
    <w:rsid w:val="00455398"/>
    <w:rsid w:val="004554BB"/>
    <w:rsid w:val="00455621"/>
    <w:rsid w:val="004556BB"/>
    <w:rsid w:val="004558C5"/>
    <w:rsid w:val="00456808"/>
    <w:rsid w:val="004605ED"/>
    <w:rsid w:val="00460CC1"/>
    <w:rsid w:val="00460F69"/>
    <w:rsid w:val="0046381E"/>
    <w:rsid w:val="0046476E"/>
    <w:rsid w:val="00465878"/>
    <w:rsid w:val="0046589B"/>
    <w:rsid w:val="00465CBA"/>
    <w:rsid w:val="00465E33"/>
    <w:rsid w:val="00466083"/>
    <w:rsid w:val="004665FF"/>
    <w:rsid w:val="004672EB"/>
    <w:rsid w:val="004701F1"/>
    <w:rsid w:val="004710C7"/>
    <w:rsid w:val="0047139E"/>
    <w:rsid w:val="0047207C"/>
    <w:rsid w:val="004724FE"/>
    <w:rsid w:val="00473661"/>
    <w:rsid w:val="004737EC"/>
    <w:rsid w:val="0047385A"/>
    <w:rsid w:val="00473C71"/>
    <w:rsid w:val="00474371"/>
    <w:rsid w:val="00474BCE"/>
    <w:rsid w:val="004755E4"/>
    <w:rsid w:val="004756B0"/>
    <w:rsid w:val="00475A73"/>
    <w:rsid w:val="00476F85"/>
    <w:rsid w:val="004803A4"/>
    <w:rsid w:val="00482822"/>
    <w:rsid w:val="00484291"/>
    <w:rsid w:val="00484494"/>
    <w:rsid w:val="004846DB"/>
    <w:rsid w:val="00490622"/>
    <w:rsid w:val="00490A56"/>
    <w:rsid w:val="004910A2"/>
    <w:rsid w:val="00492358"/>
    <w:rsid w:val="00492465"/>
    <w:rsid w:val="00492FD4"/>
    <w:rsid w:val="004930B0"/>
    <w:rsid w:val="0049388D"/>
    <w:rsid w:val="00493E2B"/>
    <w:rsid w:val="00495B30"/>
    <w:rsid w:val="004962A5"/>
    <w:rsid w:val="00496391"/>
    <w:rsid w:val="0049675B"/>
    <w:rsid w:val="00497203"/>
    <w:rsid w:val="00497782"/>
    <w:rsid w:val="00497A86"/>
    <w:rsid w:val="004A211C"/>
    <w:rsid w:val="004A2626"/>
    <w:rsid w:val="004A3082"/>
    <w:rsid w:val="004A32C8"/>
    <w:rsid w:val="004A3774"/>
    <w:rsid w:val="004A608E"/>
    <w:rsid w:val="004A63C5"/>
    <w:rsid w:val="004A6477"/>
    <w:rsid w:val="004A7417"/>
    <w:rsid w:val="004B31A9"/>
    <w:rsid w:val="004B3FFA"/>
    <w:rsid w:val="004B4875"/>
    <w:rsid w:val="004B6425"/>
    <w:rsid w:val="004B6778"/>
    <w:rsid w:val="004B68AA"/>
    <w:rsid w:val="004C025A"/>
    <w:rsid w:val="004C28B3"/>
    <w:rsid w:val="004C548A"/>
    <w:rsid w:val="004C5A3E"/>
    <w:rsid w:val="004C606D"/>
    <w:rsid w:val="004C7988"/>
    <w:rsid w:val="004D0650"/>
    <w:rsid w:val="004D3E0B"/>
    <w:rsid w:val="004D4239"/>
    <w:rsid w:val="004D6657"/>
    <w:rsid w:val="004D7DC3"/>
    <w:rsid w:val="004E3EBF"/>
    <w:rsid w:val="004E425F"/>
    <w:rsid w:val="004E549E"/>
    <w:rsid w:val="004E59E9"/>
    <w:rsid w:val="004E6996"/>
    <w:rsid w:val="004F0046"/>
    <w:rsid w:val="004F043E"/>
    <w:rsid w:val="004F16C1"/>
    <w:rsid w:val="004F280C"/>
    <w:rsid w:val="004F56D4"/>
    <w:rsid w:val="004F6807"/>
    <w:rsid w:val="004F7A50"/>
    <w:rsid w:val="005019B9"/>
    <w:rsid w:val="005023EA"/>
    <w:rsid w:val="00502B4A"/>
    <w:rsid w:val="00505393"/>
    <w:rsid w:val="00505B26"/>
    <w:rsid w:val="00506C2F"/>
    <w:rsid w:val="005076E0"/>
    <w:rsid w:val="00511715"/>
    <w:rsid w:val="005117D9"/>
    <w:rsid w:val="00512B41"/>
    <w:rsid w:val="005168FD"/>
    <w:rsid w:val="005169AB"/>
    <w:rsid w:val="0051731C"/>
    <w:rsid w:val="00517BE3"/>
    <w:rsid w:val="00517E2D"/>
    <w:rsid w:val="00517FDD"/>
    <w:rsid w:val="00520765"/>
    <w:rsid w:val="0052177B"/>
    <w:rsid w:val="00521E38"/>
    <w:rsid w:val="005227B6"/>
    <w:rsid w:val="005236A3"/>
    <w:rsid w:val="00523981"/>
    <w:rsid w:val="00524D04"/>
    <w:rsid w:val="00524DE7"/>
    <w:rsid w:val="0052525B"/>
    <w:rsid w:val="005252CB"/>
    <w:rsid w:val="00525389"/>
    <w:rsid w:val="00526EA3"/>
    <w:rsid w:val="005278BF"/>
    <w:rsid w:val="00527CE1"/>
    <w:rsid w:val="00530786"/>
    <w:rsid w:val="00531923"/>
    <w:rsid w:val="00532B46"/>
    <w:rsid w:val="00532DF1"/>
    <w:rsid w:val="00532FBB"/>
    <w:rsid w:val="00533BAA"/>
    <w:rsid w:val="00534702"/>
    <w:rsid w:val="00536DD6"/>
    <w:rsid w:val="00537030"/>
    <w:rsid w:val="005372F4"/>
    <w:rsid w:val="00537BF5"/>
    <w:rsid w:val="00540B44"/>
    <w:rsid w:val="0054115A"/>
    <w:rsid w:val="00541319"/>
    <w:rsid w:val="00542E01"/>
    <w:rsid w:val="00543851"/>
    <w:rsid w:val="00543967"/>
    <w:rsid w:val="00543F73"/>
    <w:rsid w:val="0054595E"/>
    <w:rsid w:val="00545B7A"/>
    <w:rsid w:val="00547090"/>
    <w:rsid w:val="0054782C"/>
    <w:rsid w:val="00550DEF"/>
    <w:rsid w:val="0055149E"/>
    <w:rsid w:val="00551579"/>
    <w:rsid w:val="00551A47"/>
    <w:rsid w:val="00551E06"/>
    <w:rsid w:val="005549B1"/>
    <w:rsid w:val="00555176"/>
    <w:rsid w:val="00556F39"/>
    <w:rsid w:val="005577BE"/>
    <w:rsid w:val="00561061"/>
    <w:rsid w:val="005623F6"/>
    <w:rsid w:val="005624A5"/>
    <w:rsid w:val="00563018"/>
    <w:rsid w:val="00566E70"/>
    <w:rsid w:val="005723CA"/>
    <w:rsid w:val="0057302D"/>
    <w:rsid w:val="00573BBF"/>
    <w:rsid w:val="005746B0"/>
    <w:rsid w:val="005747C9"/>
    <w:rsid w:val="005748D8"/>
    <w:rsid w:val="005757C6"/>
    <w:rsid w:val="00575DAC"/>
    <w:rsid w:val="0057673F"/>
    <w:rsid w:val="005776FF"/>
    <w:rsid w:val="00577BBF"/>
    <w:rsid w:val="005804F9"/>
    <w:rsid w:val="0058098C"/>
    <w:rsid w:val="00580D22"/>
    <w:rsid w:val="00581184"/>
    <w:rsid w:val="00581E5D"/>
    <w:rsid w:val="00582F1F"/>
    <w:rsid w:val="00584BDD"/>
    <w:rsid w:val="005856FB"/>
    <w:rsid w:val="00585AA9"/>
    <w:rsid w:val="00587541"/>
    <w:rsid w:val="0059033C"/>
    <w:rsid w:val="00590E95"/>
    <w:rsid w:val="005918A6"/>
    <w:rsid w:val="00591B5D"/>
    <w:rsid w:val="00591CD1"/>
    <w:rsid w:val="005924C8"/>
    <w:rsid w:val="00593D62"/>
    <w:rsid w:val="00596DD8"/>
    <w:rsid w:val="005A1987"/>
    <w:rsid w:val="005A1DE8"/>
    <w:rsid w:val="005A25D8"/>
    <w:rsid w:val="005A3053"/>
    <w:rsid w:val="005A3101"/>
    <w:rsid w:val="005A33B9"/>
    <w:rsid w:val="005A39E2"/>
    <w:rsid w:val="005A6D2D"/>
    <w:rsid w:val="005A7716"/>
    <w:rsid w:val="005A7E53"/>
    <w:rsid w:val="005B0DB1"/>
    <w:rsid w:val="005B1542"/>
    <w:rsid w:val="005B37AC"/>
    <w:rsid w:val="005B58A6"/>
    <w:rsid w:val="005B5CAE"/>
    <w:rsid w:val="005B6267"/>
    <w:rsid w:val="005B690B"/>
    <w:rsid w:val="005B730D"/>
    <w:rsid w:val="005B78B4"/>
    <w:rsid w:val="005B793C"/>
    <w:rsid w:val="005B79F9"/>
    <w:rsid w:val="005C0697"/>
    <w:rsid w:val="005C0A18"/>
    <w:rsid w:val="005C1095"/>
    <w:rsid w:val="005C263A"/>
    <w:rsid w:val="005C2D37"/>
    <w:rsid w:val="005C4448"/>
    <w:rsid w:val="005C4E70"/>
    <w:rsid w:val="005C5319"/>
    <w:rsid w:val="005C5AC2"/>
    <w:rsid w:val="005C5C91"/>
    <w:rsid w:val="005C5CEC"/>
    <w:rsid w:val="005C63A3"/>
    <w:rsid w:val="005C78E6"/>
    <w:rsid w:val="005D04E2"/>
    <w:rsid w:val="005D0764"/>
    <w:rsid w:val="005D13ED"/>
    <w:rsid w:val="005D3180"/>
    <w:rsid w:val="005D5464"/>
    <w:rsid w:val="005D7290"/>
    <w:rsid w:val="005E01E8"/>
    <w:rsid w:val="005E1A5E"/>
    <w:rsid w:val="005E1C72"/>
    <w:rsid w:val="005E24E6"/>
    <w:rsid w:val="005E294D"/>
    <w:rsid w:val="005E4133"/>
    <w:rsid w:val="005E4430"/>
    <w:rsid w:val="005E512F"/>
    <w:rsid w:val="005E5476"/>
    <w:rsid w:val="005E5AD7"/>
    <w:rsid w:val="005E5BEB"/>
    <w:rsid w:val="005E6DA8"/>
    <w:rsid w:val="005E7125"/>
    <w:rsid w:val="005E7891"/>
    <w:rsid w:val="005F1280"/>
    <w:rsid w:val="005F1394"/>
    <w:rsid w:val="005F21AE"/>
    <w:rsid w:val="005F329A"/>
    <w:rsid w:val="005F395D"/>
    <w:rsid w:val="005F3AD5"/>
    <w:rsid w:val="005F5CB0"/>
    <w:rsid w:val="005F6A6C"/>
    <w:rsid w:val="005F7AB3"/>
    <w:rsid w:val="005F7FBB"/>
    <w:rsid w:val="00601680"/>
    <w:rsid w:val="00602861"/>
    <w:rsid w:val="00603629"/>
    <w:rsid w:val="006070FA"/>
    <w:rsid w:val="006077C0"/>
    <w:rsid w:val="00610129"/>
    <w:rsid w:val="00610417"/>
    <w:rsid w:val="00611040"/>
    <w:rsid w:val="0061124E"/>
    <w:rsid w:val="00611754"/>
    <w:rsid w:val="006120D6"/>
    <w:rsid w:val="00614351"/>
    <w:rsid w:val="00614D0D"/>
    <w:rsid w:val="006154E7"/>
    <w:rsid w:val="006156F0"/>
    <w:rsid w:val="00615D13"/>
    <w:rsid w:val="006171C8"/>
    <w:rsid w:val="006176AC"/>
    <w:rsid w:val="00617823"/>
    <w:rsid w:val="006203F5"/>
    <w:rsid w:val="00620C92"/>
    <w:rsid w:val="00620E4C"/>
    <w:rsid w:val="00621747"/>
    <w:rsid w:val="006236A5"/>
    <w:rsid w:val="00624A24"/>
    <w:rsid w:val="00624BD8"/>
    <w:rsid w:val="00625951"/>
    <w:rsid w:val="006264ED"/>
    <w:rsid w:val="00626781"/>
    <w:rsid w:val="00627D4F"/>
    <w:rsid w:val="00630775"/>
    <w:rsid w:val="0063098C"/>
    <w:rsid w:val="006314D3"/>
    <w:rsid w:val="00631538"/>
    <w:rsid w:val="00631592"/>
    <w:rsid w:val="00631BC7"/>
    <w:rsid w:val="00632184"/>
    <w:rsid w:val="0063642E"/>
    <w:rsid w:val="006365F9"/>
    <w:rsid w:val="00637AC2"/>
    <w:rsid w:val="006413D1"/>
    <w:rsid w:val="006423BD"/>
    <w:rsid w:val="00642A90"/>
    <w:rsid w:val="006438B9"/>
    <w:rsid w:val="006441D0"/>
    <w:rsid w:val="00644D97"/>
    <w:rsid w:val="00645077"/>
    <w:rsid w:val="006477FD"/>
    <w:rsid w:val="0065013E"/>
    <w:rsid w:val="00650E41"/>
    <w:rsid w:val="006519A6"/>
    <w:rsid w:val="00653DAD"/>
    <w:rsid w:val="00653E33"/>
    <w:rsid w:val="006572A7"/>
    <w:rsid w:val="00657FD3"/>
    <w:rsid w:val="00660CFD"/>
    <w:rsid w:val="0066173E"/>
    <w:rsid w:val="00661C89"/>
    <w:rsid w:val="00662267"/>
    <w:rsid w:val="0066237B"/>
    <w:rsid w:val="00662C1B"/>
    <w:rsid w:val="0066322F"/>
    <w:rsid w:val="006638D8"/>
    <w:rsid w:val="006642DC"/>
    <w:rsid w:val="006645F8"/>
    <w:rsid w:val="006653BD"/>
    <w:rsid w:val="00667E95"/>
    <w:rsid w:val="00671E74"/>
    <w:rsid w:val="0067391A"/>
    <w:rsid w:val="00674D67"/>
    <w:rsid w:val="006752E1"/>
    <w:rsid w:val="00675385"/>
    <w:rsid w:val="0067622F"/>
    <w:rsid w:val="0067773B"/>
    <w:rsid w:val="00677870"/>
    <w:rsid w:val="00683320"/>
    <w:rsid w:val="006846B6"/>
    <w:rsid w:val="00684AC9"/>
    <w:rsid w:val="00685600"/>
    <w:rsid w:val="006860E1"/>
    <w:rsid w:val="00687DBF"/>
    <w:rsid w:val="00690417"/>
    <w:rsid w:val="00690CD5"/>
    <w:rsid w:val="00690F6A"/>
    <w:rsid w:val="00693606"/>
    <w:rsid w:val="0069386E"/>
    <w:rsid w:val="00694301"/>
    <w:rsid w:val="00695046"/>
    <w:rsid w:val="006952AA"/>
    <w:rsid w:val="006959D4"/>
    <w:rsid w:val="00695E15"/>
    <w:rsid w:val="00695FDE"/>
    <w:rsid w:val="00696508"/>
    <w:rsid w:val="00697038"/>
    <w:rsid w:val="006970D1"/>
    <w:rsid w:val="006A021B"/>
    <w:rsid w:val="006A0360"/>
    <w:rsid w:val="006A17E1"/>
    <w:rsid w:val="006A3626"/>
    <w:rsid w:val="006A3BF4"/>
    <w:rsid w:val="006A3F6C"/>
    <w:rsid w:val="006A4839"/>
    <w:rsid w:val="006A4F99"/>
    <w:rsid w:val="006A57E5"/>
    <w:rsid w:val="006A5FC4"/>
    <w:rsid w:val="006A6C1C"/>
    <w:rsid w:val="006B3E75"/>
    <w:rsid w:val="006B4361"/>
    <w:rsid w:val="006B43F9"/>
    <w:rsid w:val="006B44D5"/>
    <w:rsid w:val="006B47BF"/>
    <w:rsid w:val="006B501E"/>
    <w:rsid w:val="006B5331"/>
    <w:rsid w:val="006B5880"/>
    <w:rsid w:val="006B6303"/>
    <w:rsid w:val="006B6436"/>
    <w:rsid w:val="006B6C65"/>
    <w:rsid w:val="006C1F2B"/>
    <w:rsid w:val="006C2EA6"/>
    <w:rsid w:val="006C331F"/>
    <w:rsid w:val="006C46F0"/>
    <w:rsid w:val="006C4954"/>
    <w:rsid w:val="006C4BC0"/>
    <w:rsid w:val="006C4FDF"/>
    <w:rsid w:val="006C79D8"/>
    <w:rsid w:val="006D1FC3"/>
    <w:rsid w:val="006D33D3"/>
    <w:rsid w:val="006D3CCA"/>
    <w:rsid w:val="006D4992"/>
    <w:rsid w:val="006D4AF1"/>
    <w:rsid w:val="006D6192"/>
    <w:rsid w:val="006D61D6"/>
    <w:rsid w:val="006E0B8F"/>
    <w:rsid w:val="006E1200"/>
    <w:rsid w:val="006E18FC"/>
    <w:rsid w:val="006E5C54"/>
    <w:rsid w:val="006E628C"/>
    <w:rsid w:val="006E62DD"/>
    <w:rsid w:val="006E67C1"/>
    <w:rsid w:val="006E684D"/>
    <w:rsid w:val="006E6D15"/>
    <w:rsid w:val="006E73BC"/>
    <w:rsid w:val="006F023D"/>
    <w:rsid w:val="006F043C"/>
    <w:rsid w:val="006F0DB7"/>
    <w:rsid w:val="006F2175"/>
    <w:rsid w:val="006F23A9"/>
    <w:rsid w:val="006F40CA"/>
    <w:rsid w:val="006F5318"/>
    <w:rsid w:val="006F61A9"/>
    <w:rsid w:val="006F6CFE"/>
    <w:rsid w:val="006F7AAF"/>
    <w:rsid w:val="0070066D"/>
    <w:rsid w:val="00701753"/>
    <w:rsid w:val="00702BF1"/>
    <w:rsid w:val="00702F48"/>
    <w:rsid w:val="00706744"/>
    <w:rsid w:val="00706EAA"/>
    <w:rsid w:val="00710902"/>
    <w:rsid w:val="00710DF0"/>
    <w:rsid w:val="00710E5E"/>
    <w:rsid w:val="00711C9E"/>
    <w:rsid w:val="00711FAD"/>
    <w:rsid w:val="00712079"/>
    <w:rsid w:val="00712864"/>
    <w:rsid w:val="007128A1"/>
    <w:rsid w:val="00713A34"/>
    <w:rsid w:val="007140E9"/>
    <w:rsid w:val="00714214"/>
    <w:rsid w:val="0071462E"/>
    <w:rsid w:val="0071476F"/>
    <w:rsid w:val="00715769"/>
    <w:rsid w:val="00717590"/>
    <w:rsid w:val="00720AF5"/>
    <w:rsid w:val="007226C1"/>
    <w:rsid w:val="00722945"/>
    <w:rsid w:val="00723BB1"/>
    <w:rsid w:val="007246D3"/>
    <w:rsid w:val="007254B5"/>
    <w:rsid w:val="00725834"/>
    <w:rsid w:val="00725F99"/>
    <w:rsid w:val="0072743F"/>
    <w:rsid w:val="007277BD"/>
    <w:rsid w:val="007332F7"/>
    <w:rsid w:val="00733420"/>
    <w:rsid w:val="007345E5"/>
    <w:rsid w:val="00735464"/>
    <w:rsid w:val="007358EF"/>
    <w:rsid w:val="00736078"/>
    <w:rsid w:val="00736E50"/>
    <w:rsid w:val="00737339"/>
    <w:rsid w:val="0074107A"/>
    <w:rsid w:val="00741F00"/>
    <w:rsid w:val="00742985"/>
    <w:rsid w:val="00744023"/>
    <w:rsid w:val="00744149"/>
    <w:rsid w:val="00744F7E"/>
    <w:rsid w:val="00745128"/>
    <w:rsid w:val="0074734B"/>
    <w:rsid w:val="00747A30"/>
    <w:rsid w:val="007510F4"/>
    <w:rsid w:val="00752E20"/>
    <w:rsid w:val="00753018"/>
    <w:rsid w:val="00753E92"/>
    <w:rsid w:val="0075456B"/>
    <w:rsid w:val="0075469F"/>
    <w:rsid w:val="007549D8"/>
    <w:rsid w:val="00755BEA"/>
    <w:rsid w:val="0075605F"/>
    <w:rsid w:val="007566AD"/>
    <w:rsid w:val="0075693D"/>
    <w:rsid w:val="00757B6A"/>
    <w:rsid w:val="007600E3"/>
    <w:rsid w:val="007601E2"/>
    <w:rsid w:val="00762815"/>
    <w:rsid w:val="0076338E"/>
    <w:rsid w:val="00765AEA"/>
    <w:rsid w:val="0076669E"/>
    <w:rsid w:val="007668CA"/>
    <w:rsid w:val="00766E5E"/>
    <w:rsid w:val="00767320"/>
    <w:rsid w:val="0076796D"/>
    <w:rsid w:val="00770269"/>
    <w:rsid w:val="00772C31"/>
    <w:rsid w:val="00773120"/>
    <w:rsid w:val="007735CE"/>
    <w:rsid w:val="00774634"/>
    <w:rsid w:val="00776228"/>
    <w:rsid w:val="00776866"/>
    <w:rsid w:val="007770A5"/>
    <w:rsid w:val="00777147"/>
    <w:rsid w:val="007778CB"/>
    <w:rsid w:val="00777946"/>
    <w:rsid w:val="007824DC"/>
    <w:rsid w:val="00782B62"/>
    <w:rsid w:val="007835FB"/>
    <w:rsid w:val="00786047"/>
    <w:rsid w:val="00786139"/>
    <w:rsid w:val="0078613F"/>
    <w:rsid w:val="0078630C"/>
    <w:rsid w:val="00790970"/>
    <w:rsid w:val="00790D1C"/>
    <w:rsid w:val="007920AB"/>
    <w:rsid w:val="0079248E"/>
    <w:rsid w:val="00792FAA"/>
    <w:rsid w:val="00793860"/>
    <w:rsid w:val="007938FE"/>
    <w:rsid w:val="00794BFD"/>
    <w:rsid w:val="00795DEF"/>
    <w:rsid w:val="007978DE"/>
    <w:rsid w:val="007A008D"/>
    <w:rsid w:val="007A1923"/>
    <w:rsid w:val="007A3546"/>
    <w:rsid w:val="007A3890"/>
    <w:rsid w:val="007A3B3A"/>
    <w:rsid w:val="007A4793"/>
    <w:rsid w:val="007A54A5"/>
    <w:rsid w:val="007A5A9E"/>
    <w:rsid w:val="007A5FDA"/>
    <w:rsid w:val="007A6742"/>
    <w:rsid w:val="007A6A49"/>
    <w:rsid w:val="007A6F03"/>
    <w:rsid w:val="007B2A93"/>
    <w:rsid w:val="007B3A75"/>
    <w:rsid w:val="007B3E0D"/>
    <w:rsid w:val="007B4DBD"/>
    <w:rsid w:val="007B705C"/>
    <w:rsid w:val="007C0B0C"/>
    <w:rsid w:val="007C0CB0"/>
    <w:rsid w:val="007C31BC"/>
    <w:rsid w:val="007C33B1"/>
    <w:rsid w:val="007C35A2"/>
    <w:rsid w:val="007C3896"/>
    <w:rsid w:val="007C40B4"/>
    <w:rsid w:val="007C4CC0"/>
    <w:rsid w:val="007C55E5"/>
    <w:rsid w:val="007C5D03"/>
    <w:rsid w:val="007C5EFD"/>
    <w:rsid w:val="007C6B0A"/>
    <w:rsid w:val="007D0309"/>
    <w:rsid w:val="007D05FD"/>
    <w:rsid w:val="007D1311"/>
    <w:rsid w:val="007D1428"/>
    <w:rsid w:val="007D2F67"/>
    <w:rsid w:val="007D3BE9"/>
    <w:rsid w:val="007D47A5"/>
    <w:rsid w:val="007D7614"/>
    <w:rsid w:val="007D79A6"/>
    <w:rsid w:val="007E0A6D"/>
    <w:rsid w:val="007E184B"/>
    <w:rsid w:val="007E18AE"/>
    <w:rsid w:val="007E354A"/>
    <w:rsid w:val="007E4893"/>
    <w:rsid w:val="007E4B98"/>
    <w:rsid w:val="007E611C"/>
    <w:rsid w:val="007F03DA"/>
    <w:rsid w:val="007F0462"/>
    <w:rsid w:val="007F04B3"/>
    <w:rsid w:val="007F1A89"/>
    <w:rsid w:val="007F1CF6"/>
    <w:rsid w:val="007F24BA"/>
    <w:rsid w:val="007F306E"/>
    <w:rsid w:val="007F377C"/>
    <w:rsid w:val="007F3852"/>
    <w:rsid w:val="007F53EC"/>
    <w:rsid w:val="007F5B2B"/>
    <w:rsid w:val="00801211"/>
    <w:rsid w:val="00801B63"/>
    <w:rsid w:val="00801E64"/>
    <w:rsid w:val="00802115"/>
    <w:rsid w:val="00802475"/>
    <w:rsid w:val="00802AC0"/>
    <w:rsid w:val="00802AF7"/>
    <w:rsid w:val="008039EB"/>
    <w:rsid w:val="00805AA7"/>
    <w:rsid w:val="008061C3"/>
    <w:rsid w:val="008069D2"/>
    <w:rsid w:val="0080727E"/>
    <w:rsid w:val="00807944"/>
    <w:rsid w:val="008101CF"/>
    <w:rsid w:val="00810EF0"/>
    <w:rsid w:val="008146AF"/>
    <w:rsid w:val="0081486A"/>
    <w:rsid w:val="00814B1B"/>
    <w:rsid w:val="00815595"/>
    <w:rsid w:val="00815680"/>
    <w:rsid w:val="00816C64"/>
    <w:rsid w:val="0081793C"/>
    <w:rsid w:val="008217C6"/>
    <w:rsid w:val="00822433"/>
    <w:rsid w:val="0082259C"/>
    <w:rsid w:val="00822876"/>
    <w:rsid w:val="008234DC"/>
    <w:rsid w:val="00823AAE"/>
    <w:rsid w:val="00823CD0"/>
    <w:rsid w:val="00823D51"/>
    <w:rsid w:val="00823FC4"/>
    <w:rsid w:val="00824C92"/>
    <w:rsid w:val="00826BBC"/>
    <w:rsid w:val="00831DE4"/>
    <w:rsid w:val="008324A8"/>
    <w:rsid w:val="00833097"/>
    <w:rsid w:val="00833DCA"/>
    <w:rsid w:val="0083565D"/>
    <w:rsid w:val="0083739B"/>
    <w:rsid w:val="00843039"/>
    <w:rsid w:val="00843748"/>
    <w:rsid w:val="008446A8"/>
    <w:rsid w:val="00844DF3"/>
    <w:rsid w:val="0084518F"/>
    <w:rsid w:val="0084604D"/>
    <w:rsid w:val="008476D3"/>
    <w:rsid w:val="00847FBB"/>
    <w:rsid w:val="00851A96"/>
    <w:rsid w:val="008524D7"/>
    <w:rsid w:val="00852E1E"/>
    <w:rsid w:val="0085345F"/>
    <w:rsid w:val="0085397A"/>
    <w:rsid w:val="008539E7"/>
    <w:rsid w:val="00854DDD"/>
    <w:rsid w:val="00855369"/>
    <w:rsid w:val="008555BA"/>
    <w:rsid w:val="00855E9C"/>
    <w:rsid w:val="008563B1"/>
    <w:rsid w:val="00857026"/>
    <w:rsid w:val="00857F64"/>
    <w:rsid w:val="00861B33"/>
    <w:rsid w:val="00861C11"/>
    <w:rsid w:val="00861DD8"/>
    <w:rsid w:val="0086254C"/>
    <w:rsid w:val="008641A5"/>
    <w:rsid w:val="00864DCB"/>
    <w:rsid w:val="0086509C"/>
    <w:rsid w:val="00865949"/>
    <w:rsid w:val="00865E15"/>
    <w:rsid w:val="00865E1A"/>
    <w:rsid w:val="008661E5"/>
    <w:rsid w:val="00866A8A"/>
    <w:rsid w:val="00867906"/>
    <w:rsid w:val="008703AD"/>
    <w:rsid w:val="0087066F"/>
    <w:rsid w:val="00871D92"/>
    <w:rsid w:val="00872660"/>
    <w:rsid w:val="00872A9A"/>
    <w:rsid w:val="008736EA"/>
    <w:rsid w:val="008737C9"/>
    <w:rsid w:val="00874521"/>
    <w:rsid w:val="008748BB"/>
    <w:rsid w:val="00875242"/>
    <w:rsid w:val="008757FE"/>
    <w:rsid w:val="00880609"/>
    <w:rsid w:val="0088131A"/>
    <w:rsid w:val="0088217B"/>
    <w:rsid w:val="00882621"/>
    <w:rsid w:val="00884FD4"/>
    <w:rsid w:val="0088550A"/>
    <w:rsid w:val="0088586C"/>
    <w:rsid w:val="008866DF"/>
    <w:rsid w:val="0088682F"/>
    <w:rsid w:val="00890295"/>
    <w:rsid w:val="008912A1"/>
    <w:rsid w:val="0089140F"/>
    <w:rsid w:val="00891EB9"/>
    <w:rsid w:val="008929BB"/>
    <w:rsid w:val="008940C5"/>
    <w:rsid w:val="00894FA2"/>
    <w:rsid w:val="00897D76"/>
    <w:rsid w:val="008A085F"/>
    <w:rsid w:val="008A2798"/>
    <w:rsid w:val="008A3B4E"/>
    <w:rsid w:val="008A3C8C"/>
    <w:rsid w:val="008A3CAC"/>
    <w:rsid w:val="008A432C"/>
    <w:rsid w:val="008A658E"/>
    <w:rsid w:val="008A69C9"/>
    <w:rsid w:val="008A7217"/>
    <w:rsid w:val="008A7EC6"/>
    <w:rsid w:val="008B027D"/>
    <w:rsid w:val="008B0A94"/>
    <w:rsid w:val="008B34CC"/>
    <w:rsid w:val="008B3AD5"/>
    <w:rsid w:val="008B7DF4"/>
    <w:rsid w:val="008C17C9"/>
    <w:rsid w:val="008C193D"/>
    <w:rsid w:val="008C2BDE"/>
    <w:rsid w:val="008C2DAD"/>
    <w:rsid w:val="008C2FE1"/>
    <w:rsid w:val="008C30D1"/>
    <w:rsid w:val="008C40AB"/>
    <w:rsid w:val="008C42FA"/>
    <w:rsid w:val="008C4693"/>
    <w:rsid w:val="008C49EE"/>
    <w:rsid w:val="008C528A"/>
    <w:rsid w:val="008C580A"/>
    <w:rsid w:val="008C68EF"/>
    <w:rsid w:val="008C6FF8"/>
    <w:rsid w:val="008C7E12"/>
    <w:rsid w:val="008D1C95"/>
    <w:rsid w:val="008D3358"/>
    <w:rsid w:val="008D36A4"/>
    <w:rsid w:val="008D3A0A"/>
    <w:rsid w:val="008D521B"/>
    <w:rsid w:val="008D56EF"/>
    <w:rsid w:val="008D7C77"/>
    <w:rsid w:val="008E0723"/>
    <w:rsid w:val="008E0ADE"/>
    <w:rsid w:val="008E0D37"/>
    <w:rsid w:val="008E1848"/>
    <w:rsid w:val="008E1F8B"/>
    <w:rsid w:val="008E3A66"/>
    <w:rsid w:val="008E3C61"/>
    <w:rsid w:val="008E4E16"/>
    <w:rsid w:val="008E4E92"/>
    <w:rsid w:val="008E5F43"/>
    <w:rsid w:val="008E61D6"/>
    <w:rsid w:val="008E6A52"/>
    <w:rsid w:val="008E7CC2"/>
    <w:rsid w:val="008E7DF8"/>
    <w:rsid w:val="008F0B29"/>
    <w:rsid w:val="008F262F"/>
    <w:rsid w:val="008F2A67"/>
    <w:rsid w:val="008F42C1"/>
    <w:rsid w:val="008F62FA"/>
    <w:rsid w:val="008F6309"/>
    <w:rsid w:val="008F7DFF"/>
    <w:rsid w:val="008F7E0F"/>
    <w:rsid w:val="00900450"/>
    <w:rsid w:val="009009A3"/>
    <w:rsid w:val="00901E16"/>
    <w:rsid w:val="009031D3"/>
    <w:rsid w:val="00903309"/>
    <w:rsid w:val="00904403"/>
    <w:rsid w:val="00904A10"/>
    <w:rsid w:val="00904AA5"/>
    <w:rsid w:val="0090556C"/>
    <w:rsid w:val="009055DC"/>
    <w:rsid w:val="00905A7D"/>
    <w:rsid w:val="00906455"/>
    <w:rsid w:val="00906562"/>
    <w:rsid w:val="009069A2"/>
    <w:rsid w:val="00907427"/>
    <w:rsid w:val="009079F3"/>
    <w:rsid w:val="0091121C"/>
    <w:rsid w:val="009114FB"/>
    <w:rsid w:val="0091376C"/>
    <w:rsid w:val="00913C5D"/>
    <w:rsid w:val="00915A5F"/>
    <w:rsid w:val="00915E65"/>
    <w:rsid w:val="00916EC4"/>
    <w:rsid w:val="00920447"/>
    <w:rsid w:val="009238E1"/>
    <w:rsid w:val="00923FC2"/>
    <w:rsid w:val="00925662"/>
    <w:rsid w:val="00926536"/>
    <w:rsid w:val="0092759E"/>
    <w:rsid w:val="00930323"/>
    <w:rsid w:val="00930456"/>
    <w:rsid w:val="00930E1F"/>
    <w:rsid w:val="00931154"/>
    <w:rsid w:val="009316C5"/>
    <w:rsid w:val="0093260C"/>
    <w:rsid w:val="00933DAB"/>
    <w:rsid w:val="0093488A"/>
    <w:rsid w:val="00934F41"/>
    <w:rsid w:val="00935665"/>
    <w:rsid w:val="009356E3"/>
    <w:rsid w:val="00935C41"/>
    <w:rsid w:val="00937018"/>
    <w:rsid w:val="00937139"/>
    <w:rsid w:val="0093735C"/>
    <w:rsid w:val="00937801"/>
    <w:rsid w:val="009378BB"/>
    <w:rsid w:val="0094071B"/>
    <w:rsid w:val="00941748"/>
    <w:rsid w:val="009423BC"/>
    <w:rsid w:val="009429CF"/>
    <w:rsid w:val="009434C3"/>
    <w:rsid w:val="00943B38"/>
    <w:rsid w:val="00944F9F"/>
    <w:rsid w:val="009453AB"/>
    <w:rsid w:val="00945B06"/>
    <w:rsid w:val="00945CA0"/>
    <w:rsid w:val="00945D03"/>
    <w:rsid w:val="00946BDF"/>
    <w:rsid w:val="00946C76"/>
    <w:rsid w:val="009470BD"/>
    <w:rsid w:val="009500F0"/>
    <w:rsid w:val="00950E11"/>
    <w:rsid w:val="009513E1"/>
    <w:rsid w:val="00951831"/>
    <w:rsid w:val="00953601"/>
    <w:rsid w:val="0095455A"/>
    <w:rsid w:val="009546EC"/>
    <w:rsid w:val="0095486B"/>
    <w:rsid w:val="009548FA"/>
    <w:rsid w:val="00954C5B"/>
    <w:rsid w:val="00954FE0"/>
    <w:rsid w:val="0095638B"/>
    <w:rsid w:val="0095712A"/>
    <w:rsid w:val="00957C33"/>
    <w:rsid w:val="00962418"/>
    <w:rsid w:val="00962B12"/>
    <w:rsid w:val="00962CA3"/>
    <w:rsid w:val="00962D92"/>
    <w:rsid w:val="0096328B"/>
    <w:rsid w:val="00963A85"/>
    <w:rsid w:val="00963C0A"/>
    <w:rsid w:val="0096491D"/>
    <w:rsid w:val="009649EC"/>
    <w:rsid w:val="00965865"/>
    <w:rsid w:val="00965D99"/>
    <w:rsid w:val="00965E30"/>
    <w:rsid w:val="009665DF"/>
    <w:rsid w:val="0096691D"/>
    <w:rsid w:val="00967F65"/>
    <w:rsid w:val="00971A72"/>
    <w:rsid w:val="009727F5"/>
    <w:rsid w:val="00973AB7"/>
    <w:rsid w:val="009745ED"/>
    <w:rsid w:val="00974FE6"/>
    <w:rsid w:val="00975A48"/>
    <w:rsid w:val="009770FF"/>
    <w:rsid w:val="009801DD"/>
    <w:rsid w:val="009805A1"/>
    <w:rsid w:val="0098061D"/>
    <w:rsid w:val="009821CF"/>
    <w:rsid w:val="009833C0"/>
    <w:rsid w:val="00983432"/>
    <w:rsid w:val="00983D11"/>
    <w:rsid w:val="009842B8"/>
    <w:rsid w:val="009860F0"/>
    <w:rsid w:val="00986618"/>
    <w:rsid w:val="00987394"/>
    <w:rsid w:val="00987924"/>
    <w:rsid w:val="00987C16"/>
    <w:rsid w:val="00990577"/>
    <w:rsid w:val="00991790"/>
    <w:rsid w:val="009946E2"/>
    <w:rsid w:val="009959E9"/>
    <w:rsid w:val="00996344"/>
    <w:rsid w:val="00997B51"/>
    <w:rsid w:val="00997C88"/>
    <w:rsid w:val="009A2A69"/>
    <w:rsid w:val="009A2C88"/>
    <w:rsid w:val="009A340A"/>
    <w:rsid w:val="009A4658"/>
    <w:rsid w:val="009A4772"/>
    <w:rsid w:val="009A4AB9"/>
    <w:rsid w:val="009A4AFF"/>
    <w:rsid w:val="009A7093"/>
    <w:rsid w:val="009A7577"/>
    <w:rsid w:val="009A767F"/>
    <w:rsid w:val="009B0513"/>
    <w:rsid w:val="009B0F58"/>
    <w:rsid w:val="009B19FF"/>
    <w:rsid w:val="009B236E"/>
    <w:rsid w:val="009B2A77"/>
    <w:rsid w:val="009B2BD3"/>
    <w:rsid w:val="009B39AF"/>
    <w:rsid w:val="009B3B73"/>
    <w:rsid w:val="009B512C"/>
    <w:rsid w:val="009B5493"/>
    <w:rsid w:val="009B6447"/>
    <w:rsid w:val="009B6DC5"/>
    <w:rsid w:val="009B6FFD"/>
    <w:rsid w:val="009B72F3"/>
    <w:rsid w:val="009B7D9E"/>
    <w:rsid w:val="009C02CE"/>
    <w:rsid w:val="009C0C7C"/>
    <w:rsid w:val="009C219D"/>
    <w:rsid w:val="009C2C83"/>
    <w:rsid w:val="009C2EBF"/>
    <w:rsid w:val="009C3B9D"/>
    <w:rsid w:val="009C4ECE"/>
    <w:rsid w:val="009C542A"/>
    <w:rsid w:val="009C5570"/>
    <w:rsid w:val="009C5619"/>
    <w:rsid w:val="009C5999"/>
    <w:rsid w:val="009C5DA6"/>
    <w:rsid w:val="009C6059"/>
    <w:rsid w:val="009C62C8"/>
    <w:rsid w:val="009C6339"/>
    <w:rsid w:val="009C7081"/>
    <w:rsid w:val="009C7932"/>
    <w:rsid w:val="009C7E1D"/>
    <w:rsid w:val="009D188C"/>
    <w:rsid w:val="009D2368"/>
    <w:rsid w:val="009D264A"/>
    <w:rsid w:val="009D281F"/>
    <w:rsid w:val="009D2D4C"/>
    <w:rsid w:val="009D51B6"/>
    <w:rsid w:val="009D7265"/>
    <w:rsid w:val="009D74F2"/>
    <w:rsid w:val="009E09A0"/>
    <w:rsid w:val="009E1879"/>
    <w:rsid w:val="009E19C2"/>
    <w:rsid w:val="009E1F3B"/>
    <w:rsid w:val="009E1F77"/>
    <w:rsid w:val="009E2682"/>
    <w:rsid w:val="009E35B6"/>
    <w:rsid w:val="009E496B"/>
    <w:rsid w:val="009E5141"/>
    <w:rsid w:val="009E5584"/>
    <w:rsid w:val="009E6AD6"/>
    <w:rsid w:val="009E7D6B"/>
    <w:rsid w:val="009F3997"/>
    <w:rsid w:val="009F4414"/>
    <w:rsid w:val="009F51EA"/>
    <w:rsid w:val="009F5ADC"/>
    <w:rsid w:val="009F5D19"/>
    <w:rsid w:val="009F7F24"/>
    <w:rsid w:val="00A00485"/>
    <w:rsid w:val="00A022CC"/>
    <w:rsid w:val="00A02521"/>
    <w:rsid w:val="00A0301E"/>
    <w:rsid w:val="00A03713"/>
    <w:rsid w:val="00A03EA7"/>
    <w:rsid w:val="00A0529E"/>
    <w:rsid w:val="00A059A3"/>
    <w:rsid w:val="00A07390"/>
    <w:rsid w:val="00A11946"/>
    <w:rsid w:val="00A122E6"/>
    <w:rsid w:val="00A12E20"/>
    <w:rsid w:val="00A12FA6"/>
    <w:rsid w:val="00A13277"/>
    <w:rsid w:val="00A134AD"/>
    <w:rsid w:val="00A1351A"/>
    <w:rsid w:val="00A137A2"/>
    <w:rsid w:val="00A14944"/>
    <w:rsid w:val="00A14C8B"/>
    <w:rsid w:val="00A15C40"/>
    <w:rsid w:val="00A1709E"/>
    <w:rsid w:val="00A17ED4"/>
    <w:rsid w:val="00A209A7"/>
    <w:rsid w:val="00A21453"/>
    <w:rsid w:val="00A21C42"/>
    <w:rsid w:val="00A2239E"/>
    <w:rsid w:val="00A22934"/>
    <w:rsid w:val="00A22F6C"/>
    <w:rsid w:val="00A236EA"/>
    <w:rsid w:val="00A23EE0"/>
    <w:rsid w:val="00A2430B"/>
    <w:rsid w:val="00A24331"/>
    <w:rsid w:val="00A246A4"/>
    <w:rsid w:val="00A2537A"/>
    <w:rsid w:val="00A26C44"/>
    <w:rsid w:val="00A272C7"/>
    <w:rsid w:val="00A27B07"/>
    <w:rsid w:val="00A3054C"/>
    <w:rsid w:val="00A30C73"/>
    <w:rsid w:val="00A31C41"/>
    <w:rsid w:val="00A32238"/>
    <w:rsid w:val="00A34362"/>
    <w:rsid w:val="00A36044"/>
    <w:rsid w:val="00A3618A"/>
    <w:rsid w:val="00A366C6"/>
    <w:rsid w:val="00A411E7"/>
    <w:rsid w:val="00A41657"/>
    <w:rsid w:val="00A42310"/>
    <w:rsid w:val="00A4299C"/>
    <w:rsid w:val="00A42AB9"/>
    <w:rsid w:val="00A43382"/>
    <w:rsid w:val="00A43400"/>
    <w:rsid w:val="00A437CC"/>
    <w:rsid w:val="00A441A7"/>
    <w:rsid w:val="00A462AF"/>
    <w:rsid w:val="00A4673B"/>
    <w:rsid w:val="00A4706D"/>
    <w:rsid w:val="00A479D6"/>
    <w:rsid w:val="00A51E44"/>
    <w:rsid w:val="00A53A61"/>
    <w:rsid w:val="00A54E5F"/>
    <w:rsid w:val="00A54EED"/>
    <w:rsid w:val="00A54EFB"/>
    <w:rsid w:val="00A5511E"/>
    <w:rsid w:val="00A56DBE"/>
    <w:rsid w:val="00A57010"/>
    <w:rsid w:val="00A57030"/>
    <w:rsid w:val="00A6151B"/>
    <w:rsid w:val="00A62017"/>
    <w:rsid w:val="00A63841"/>
    <w:rsid w:val="00A63941"/>
    <w:rsid w:val="00A63D36"/>
    <w:rsid w:val="00A63D9F"/>
    <w:rsid w:val="00A63FDA"/>
    <w:rsid w:val="00A645FF"/>
    <w:rsid w:val="00A6480C"/>
    <w:rsid w:val="00A649C5"/>
    <w:rsid w:val="00A64BDA"/>
    <w:rsid w:val="00A64FAE"/>
    <w:rsid w:val="00A65121"/>
    <w:rsid w:val="00A66192"/>
    <w:rsid w:val="00A673B6"/>
    <w:rsid w:val="00A67980"/>
    <w:rsid w:val="00A704AB"/>
    <w:rsid w:val="00A70616"/>
    <w:rsid w:val="00A71E62"/>
    <w:rsid w:val="00A72BE3"/>
    <w:rsid w:val="00A73FE4"/>
    <w:rsid w:val="00A75D7B"/>
    <w:rsid w:val="00A76171"/>
    <w:rsid w:val="00A76AF0"/>
    <w:rsid w:val="00A7752A"/>
    <w:rsid w:val="00A77DB3"/>
    <w:rsid w:val="00A81C38"/>
    <w:rsid w:val="00A81CF1"/>
    <w:rsid w:val="00A82998"/>
    <w:rsid w:val="00A84299"/>
    <w:rsid w:val="00A845F6"/>
    <w:rsid w:val="00A84C7D"/>
    <w:rsid w:val="00A8678D"/>
    <w:rsid w:val="00A91160"/>
    <w:rsid w:val="00A91FF0"/>
    <w:rsid w:val="00A9295B"/>
    <w:rsid w:val="00A92B75"/>
    <w:rsid w:val="00A9438E"/>
    <w:rsid w:val="00A948E5"/>
    <w:rsid w:val="00AA057F"/>
    <w:rsid w:val="00AA0D8A"/>
    <w:rsid w:val="00AA10AF"/>
    <w:rsid w:val="00AA270A"/>
    <w:rsid w:val="00AA2926"/>
    <w:rsid w:val="00AA2F4E"/>
    <w:rsid w:val="00AA31C5"/>
    <w:rsid w:val="00AA4181"/>
    <w:rsid w:val="00AA48CD"/>
    <w:rsid w:val="00AA6114"/>
    <w:rsid w:val="00AA71CB"/>
    <w:rsid w:val="00AB1876"/>
    <w:rsid w:val="00AB1F23"/>
    <w:rsid w:val="00AB46DF"/>
    <w:rsid w:val="00AB4D0A"/>
    <w:rsid w:val="00AB4E4B"/>
    <w:rsid w:val="00AB4F13"/>
    <w:rsid w:val="00AB5ED5"/>
    <w:rsid w:val="00AB6744"/>
    <w:rsid w:val="00AB7CD5"/>
    <w:rsid w:val="00AC1379"/>
    <w:rsid w:val="00AC2BF5"/>
    <w:rsid w:val="00AC3BC3"/>
    <w:rsid w:val="00AC3D0D"/>
    <w:rsid w:val="00AC3E60"/>
    <w:rsid w:val="00AC3EEC"/>
    <w:rsid w:val="00AC7793"/>
    <w:rsid w:val="00AC7A87"/>
    <w:rsid w:val="00AD068E"/>
    <w:rsid w:val="00AD1972"/>
    <w:rsid w:val="00AD2517"/>
    <w:rsid w:val="00AD2824"/>
    <w:rsid w:val="00AD29D4"/>
    <w:rsid w:val="00AD3C83"/>
    <w:rsid w:val="00AD45B6"/>
    <w:rsid w:val="00AD4E2B"/>
    <w:rsid w:val="00AD5BC0"/>
    <w:rsid w:val="00AD621C"/>
    <w:rsid w:val="00AD7404"/>
    <w:rsid w:val="00AE153D"/>
    <w:rsid w:val="00AE2ED9"/>
    <w:rsid w:val="00AE3D55"/>
    <w:rsid w:val="00AE4303"/>
    <w:rsid w:val="00AE603D"/>
    <w:rsid w:val="00AE65E2"/>
    <w:rsid w:val="00AE6C6E"/>
    <w:rsid w:val="00AF2181"/>
    <w:rsid w:val="00AF23E5"/>
    <w:rsid w:val="00AF260A"/>
    <w:rsid w:val="00AF3371"/>
    <w:rsid w:val="00AF3F5A"/>
    <w:rsid w:val="00AF6193"/>
    <w:rsid w:val="00AF7404"/>
    <w:rsid w:val="00B00650"/>
    <w:rsid w:val="00B02616"/>
    <w:rsid w:val="00B02807"/>
    <w:rsid w:val="00B02E7D"/>
    <w:rsid w:val="00B04024"/>
    <w:rsid w:val="00B0428E"/>
    <w:rsid w:val="00B0492F"/>
    <w:rsid w:val="00B050DA"/>
    <w:rsid w:val="00B05178"/>
    <w:rsid w:val="00B05C83"/>
    <w:rsid w:val="00B05C88"/>
    <w:rsid w:val="00B05DA1"/>
    <w:rsid w:val="00B0763D"/>
    <w:rsid w:val="00B07DA0"/>
    <w:rsid w:val="00B122AF"/>
    <w:rsid w:val="00B129DF"/>
    <w:rsid w:val="00B12DD9"/>
    <w:rsid w:val="00B14AF5"/>
    <w:rsid w:val="00B14CA2"/>
    <w:rsid w:val="00B1524C"/>
    <w:rsid w:val="00B1680B"/>
    <w:rsid w:val="00B17E05"/>
    <w:rsid w:val="00B20109"/>
    <w:rsid w:val="00B20D3C"/>
    <w:rsid w:val="00B21509"/>
    <w:rsid w:val="00B21702"/>
    <w:rsid w:val="00B21E0F"/>
    <w:rsid w:val="00B21EAF"/>
    <w:rsid w:val="00B229A2"/>
    <w:rsid w:val="00B24B9B"/>
    <w:rsid w:val="00B26375"/>
    <w:rsid w:val="00B26923"/>
    <w:rsid w:val="00B300B0"/>
    <w:rsid w:val="00B31016"/>
    <w:rsid w:val="00B31C92"/>
    <w:rsid w:val="00B31DCA"/>
    <w:rsid w:val="00B31F36"/>
    <w:rsid w:val="00B32531"/>
    <w:rsid w:val="00B32B04"/>
    <w:rsid w:val="00B343F9"/>
    <w:rsid w:val="00B3577F"/>
    <w:rsid w:val="00B35C67"/>
    <w:rsid w:val="00B36105"/>
    <w:rsid w:val="00B364E8"/>
    <w:rsid w:val="00B36784"/>
    <w:rsid w:val="00B37BB5"/>
    <w:rsid w:val="00B37D7D"/>
    <w:rsid w:val="00B406DE"/>
    <w:rsid w:val="00B40AC6"/>
    <w:rsid w:val="00B41061"/>
    <w:rsid w:val="00B413AA"/>
    <w:rsid w:val="00B4216D"/>
    <w:rsid w:val="00B42275"/>
    <w:rsid w:val="00B42C5E"/>
    <w:rsid w:val="00B46314"/>
    <w:rsid w:val="00B4731B"/>
    <w:rsid w:val="00B47574"/>
    <w:rsid w:val="00B47740"/>
    <w:rsid w:val="00B507FF"/>
    <w:rsid w:val="00B50D37"/>
    <w:rsid w:val="00B51FB4"/>
    <w:rsid w:val="00B52A34"/>
    <w:rsid w:val="00B52D98"/>
    <w:rsid w:val="00B531A0"/>
    <w:rsid w:val="00B53B2B"/>
    <w:rsid w:val="00B541F9"/>
    <w:rsid w:val="00B54C04"/>
    <w:rsid w:val="00B56192"/>
    <w:rsid w:val="00B57371"/>
    <w:rsid w:val="00B60C24"/>
    <w:rsid w:val="00B6155B"/>
    <w:rsid w:val="00B61994"/>
    <w:rsid w:val="00B61FEB"/>
    <w:rsid w:val="00B62002"/>
    <w:rsid w:val="00B628D6"/>
    <w:rsid w:val="00B63727"/>
    <w:rsid w:val="00B63B64"/>
    <w:rsid w:val="00B63BCE"/>
    <w:rsid w:val="00B6450F"/>
    <w:rsid w:val="00B64F3A"/>
    <w:rsid w:val="00B65967"/>
    <w:rsid w:val="00B65E0A"/>
    <w:rsid w:val="00B66EEE"/>
    <w:rsid w:val="00B70430"/>
    <w:rsid w:val="00B70EF8"/>
    <w:rsid w:val="00B729CA"/>
    <w:rsid w:val="00B72A36"/>
    <w:rsid w:val="00B73F4B"/>
    <w:rsid w:val="00B7521B"/>
    <w:rsid w:val="00B75CDD"/>
    <w:rsid w:val="00B7643D"/>
    <w:rsid w:val="00B76643"/>
    <w:rsid w:val="00B76EAC"/>
    <w:rsid w:val="00B82777"/>
    <w:rsid w:val="00B85113"/>
    <w:rsid w:val="00B85116"/>
    <w:rsid w:val="00B86453"/>
    <w:rsid w:val="00B87C2D"/>
    <w:rsid w:val="00B90459"/>
    <w:rsid w:val="00B90AAA"/>
    <w:rsid w:val="00B910A5"/>
    <w:rsid w:val="00B917AE"/>
    <w:rsid w:val="00B92632"/>
    <w:rsid w:val="00B92F1D"/>
    <w:rsid w:val="00B934BC"/>
    <w:rsid w:val="00B93B1E"/>
    <w:rsid w:val="00B958A5"/>
    <w:rsid w:val="00B959BD"/>
    <w:rsid w:val="00B95E5D"/>
    <w:rsid w:val="00BA0432"/>
    <w:rsid w:val="00BA0912"/>
    <w:rsid w:val="00BA0F32"/>
    <w:rsid w:val="00BA1F5D"/>
    <w:rsid w:val="00BA4D29"/>
    <w:rsid w:val="00BA56AB"/>
    <w:rsid w:val="00BB02A8"/>
    <w:rsid w:val="00BB0AB0"/>
    <w:rsid w:val="00BB0DC8"/>
    <w:rsid w:val="00BB1EFE"/>
    <w:rsid w:val="00BB25D7"/>
    <w:rsid w:val="00BB2D46"/>
    <w:rsid w:val="00BB3781"/>
    <w:rsid w:val="00BB3CE7"/>
    <w:rsid w:val="00BB3D16"/>
    <w:rsid w:val="00BB6634"/>
    <w:rsid w:val="00BB7557"/>
    <w:rsid w:val="00BC077A"/>
    <w:rsid w:val="00BC13C7"/>
    <w:rsid w:val="00BC1E56"/>
    <w:rsid w:val="00BC2A63"/>
    <w:rsid w:val="00BC4163"/>
    <w:rsid w:val="00BC42FF"/>
    <w:rsid w:val="00BC4FBC"/>
    <w:rsid w:val="00BC58FD"/>
    <w:rsid w:val="00BC6DA3"/>
    <w:rsid w:val="00BC7A25"/>
    <w:rsid w:val="00BD0B2D"/>
    <w:rsid w:val="00BD1E58"/>
    <w:rsid w:val="00BD26C6"/>
    <w:rsid w:val="00BD3C2E"/>
    <w:rsid w:val="00BD4A9B"/>
    <w:rsid w:val="00BD661A"/>
    <w:rsid w:val="00BD769B"/>
    <w:rsid w:val="00BE045F"/>
    <w:rsid w:val="00BE066F"/>
    <w:rsid w:val="00BE10C3"/>
    <w:rsid w:val="00BE23C7"/>
    <w:rsid w:val="00BE270A"/>
    <w:rsid w:val="00BE334E"/>
    <w:rsid w:val="00BE48F6"/>
    <w:rsid w:val="00BE5977"/>
    <w:rsid w:val="00BE72AE"/>
    <w:rsid w:val="00BE7478"/>
    <w:rsid w:val="00BE75BF"/>
    <w:rsid w:val="00BF172E"/>
    <w:rsid w:val="00BF183E"/>
    <w:rsid w:val="00BF1FB9"/>
    <w:rsid w:val="00BF2044"/>
    <w:rsid w:val="00BF37A9"/>
    <w:rsid w:val="00BF3C8A"/>
    <w:rsid w:val="00BF45C4"/>
    <w:rsid w:val="00BF4EE6"/>
    <w:rsid w:val="00BF5640"/>
    <w:rsid w:val="00BF5EEA"/>
    <w:rsid w:val="00BF70FB"/>
    <w:rsid w:val="00BF7A89"/>
    <w:rsid w:val="00BF7D16"/>
    <w:rsid w:val="00C009A3"/>
    <w:rsid w:val="00C0105C"/>
    <w:rsid w:val="00C014B6"/>
    <w:rsid w:val="00C03545"/>
    <w:rsid w:val="00C03817"/>
    <w:rsid w:val="00C063C6"/>
    <w:rsid w:val="00C06821"/>
    <w:rsid w:val="00C06DF1"/>
    <w:rsid w:val="00C07124"/>
    <w:rsid w:val="00C072B8"/>
    <w:rsid w:val="00C0752E"/>
    <w:rsid w:val="00C10621"/>
    <w:rsid w:val="00C1100C"/>
    <w:rsid w:val="00C11F0B"/>
    <w:rsid w:val="00C11FC6"/>
    <w:rsid w:val="00C12BF4"/>
    <w:rsid w:val="00C133D4"/>
    <w:rsid w:val="00C15313"/>
    <w:rsid w:val="00C15A4F"/>
    <w:rsid w:val="00C17DC8"/>
    <w:rsid w:val="00C204E9"/>
    <w:rsid w:val="00C220B0"/>
    <w:rsid w:val="00C2327D"/>
    <w:rsid w:val="00C23637"/>
    <w:rsid w:val="00C24447"/>
    <w:rsid w:val="00C24988"/>
    <w:rsid w:val="00C26506"/>
    <w:rsid w:val="00C267CD"/>
    <w:rsid w:val="00C26A2E"/>
    <w:rsid w:val="00C30284"/>
    <w:rsid w:val="00C31DC6"/>
    <w:rsid w:val="00C326C7"/>
    <w:rsid w:val="00C327F4"/>
    <w:rsid w:val="00C33C83"/>
    <w:rsid w:val="00C3443D"/>
    <w:rsid w:val="00C353C9"/>
    <w:rsid w:val="00C354FD"/>
    <w:rsid w:val="00C3596C"/>
    <w:rsid w:val="00C377CC"/>
    <w:rsid w:val="00C40C9D"/>
    <w:rsid w:val="00C420F1"/>
    <w:rsid w:val="00C434F9"/>
    <w:rsid w:val="00C442C3"/>
    <w:rsid w:val="00C44BC8"/>
    <w:rsid w:val="00C44E92"/>
    <w:rsid w:val="00C46F2F"/>
    <w:rsid w:val="00C47D0E"/>
    <w:rsid w:val="00C50645"/>
    <w:rsid w:val="00C5086B"/>
    <w:rsid w:val="00C50AD5"/>
    <w:rsid w:val="00C50BD5"/>
    <w:rsid w:val="00C51526"/>
    <w:rsid w:val="00C521EE"/>
    <w:rsid w:val="00C526CE"/>
    <w:rsid w:val="00C52737"/>
    <w:rsid w:val="00C54FC4"/>
    <w:rsid w:val="00C55A8B"/>
    <w:rsid w:val="00C56514"/>
    <w:rsid w:val="00C57806"/>
    <w:rsid w:val="00C61771"/>
    <w:rsid w:val="00C619F9"/>
    <w:rsid w:val="00C63127"/>
    <w:rsid w:val="00C63AC9"/>
    <w:rsid w:val="00C643ED"/>
    <w:rsid w:val="00C666AC"/>
    <w:rsid w:val="00C669C2"/>
    <w:rsid w:val="00C67883"/>
    <w:rsid w:val="00C71ACE"/>
    <w:rsid w:val="00C71D0F"/>
    <w:rsid w:val="00C73889"/>
    <w:rsid w:val="00C738A4"/>
    <w:rsid w:val="00C7519A"/>
    <w:rsid w:val="00C751BE"/>
    <w:rsid w:val="00C75602"/>
    <w:rsid w:val="00C80D60"/>
    <w:rsid w:val="00C80F2E"/>
    <w:rsid w:val="00C8249C"/>
    <w:rsid w:val="00C832DA"/>
    <w:rsid w:val="00C83E5D"/>
    <w:rsid w:val="00C84146"/>
    <w:rsid w:val="00C84621"/>
    <w:rsid w:val="00C846A4"/>
    <w:rsid w:val="00C8569D"/>
    <w:rsid w:val="00C85902"/>
    <w:rsid w:val="00C90310"/>
    <w:rsid w:val="00C92EEE"/>
    <w:rsid w:val="00C9464F"/>
    <w:rsid w:val="00C96860"/>
    <w:rsid w:val="00C9698E"/>
    <w:rsid w:val="00CA1861"/>
    <w:rsid w:val="00CA2697"/>
    <w:rsid w:val="00CA2777"/>
    <w:rsid w:val="00CA2D9E"/>
    <w:rsid w:val="00CA2DE1"/>
    <w:rsid w:val="00CA3004"/>
    <w:rsid w:val="00CA61CC"/>
    <w:rsid w:val="00CA6AB4"/>
    <w:rsid w:val="00CB0133"/>
    <w:rsid w:val="00CB0F70"/>
    <w:rsid w:val="00CB1E8B"/>
    <w:rsid w:val="00CB231F"/>
    <w:rsid w:val="00CB2ECC"/>
    <w:rsid w:val="00CB4E45"/>
    <w:rsid w:val="00CB67A3"/>
    <w:rsid w:val="00CC1979"/>
    <w:rsid w:val="00CC1FD2"/>
    <w:rsid w:val="00CC29AE"/>
    <w:rsid w:val="00CC3342"/>
    <w:rsid w:val="00CC35F7"/>
    <w:rsid w:val="00CC3AE3"/>
    <w:rsid w:val="00CC3F8F"/>
    <w:rsid w:val="00CC52E4"/>
    <w:rsid w:val="00CC5AE1"/>
    <w:rsid w:val="00CC5D87"/>
    <w:rsid w:val="00CC5FB1"/>
    <w:rsid w:val="00CC60EE"/>
    <w:rsid w:val="00CC6C40"/>
    <w:rsid w:val="00CD1545"/>
    <w:rsid w:val="00CD1D88"/>
    <w:rsid w:val="00CD2CC9"/>
    <w:rsid w:val="00CD4D1D"/>
    <w:rsid w:val="00CD5087"/>
    <w:rsid w:val="00CD50D6"/>
    <w:rsid w:val="00CD748E"/>
    <w:rsid w:val="00CE1476"/>
    <w:rsid w:val="00CE1DBC"/>
    <w:rsid w:val="00CE36C2"/>
    <w:rsid w:val="00CE38B5"/>
    <w:rsid w:val="00CE3A90"/>
    <w:rsid w:val="00CE46DB"/>
    <w:rsid w:val="00CE4AA8"/>
    <w:rsid w:val="00CE6658"/>
    <w:rsid w:val="00CE733F"/>
    <w:rsid w:val="00CF0B25"/>
    <w:rsid w:val="00CF217C"/>
    <w:rsid w:val="00CF3AE5"/>
    <w:rsid w:val="00CF4022"/>
    <w:rsid w:val="00CF41A9"/>
    <w:rsid w:val="00CF4557"/>
    <w:rsid w:val="00CF4F1A"/>
    <w:rsid w:val="00CF5373"/>
    <w:rsid w:val="00CF556D"/>
    <w:rsid w:val="00CF59D0"/>
    <w:rsid w:val="00CF6C2F"/>
    <w:rsid w:val="00CF6F31"/>
    <w:rsid w:val="00CF7085"/>
    <w:rsid w:val="00D0297E"/>
    <w:rsid w:val="00D02B8B"/>
    <w:rsid w:val="00D02BD0"/>
    <w:rsid w:val="00D02CBA"/>
    <w:rsid w:val="00D02F1C"/>
    <w:rsid w:val="00D03D9A"/>
    <w:rsid w:val="00D04310"/>
    <w:rsid w:val="00D05570"/>
    <w:rsid w:val="00D05938"/>
    <w:rsid w:val="00D068DD"/>
    <w:rsid w:val="00D12129"/>
    <w:rsid w:val="00D131E4"/>
    <w:rsid w:val="00D134B3"/>
    <w:rsid w:val="00D1490A"/>
    <w:rsid w:val="00D14C14"/>
    <w:rsid w:val="00D14F03"/>
    <w:rsid w:val="00D15478"/>
    <w:rsid w:val="00D15564"/>
    <w:rsid w:val="00D15647"/>
    <w:rsid w:val="00D15E55"/>
    <w:rsid w:val="00D164D6"/>
    <w:rsid w:val="00D16CB0"/>
    <w:rsid w:val="00D1709D"/>
    <w:rsid w:val="00D170CA"/>
    <w:rsid w:val="00D179FD"/>
    <w:rsid w:val="00D17F34"/>
    <w:rsid w:val="00D21707"/>
    <w:rsid w:val="00D229B6"/>
    <w:rsid w:val="00D23073"/>
    <w:rsid w:val="00D2476E"/>
    <w:rsid w:val="00D25552"/>
    <w:rsid w:val="00D258DA"/>
    <w:rsid w:val="00D265E0"/>
    <w:rsid w:val="00D26D95"/>
    <w:rsid w:val="00D274F4"/>
    <w:rsid w:val="00D30AA0"/>
    <w:rsid w:val="00D31668"/>
    <w:rsid w:val="00D31D89"/>
    <w:rsid w:val="00D32472"/>
    <w:rsid w:val="00D325C4"/>
    <w:rsid w:val="00D32752"/>
    <w:rsid w:val="00D33818"/>
    <w:rsid w:val="00D3425F"/>
    <w:rsid w:val="00D34DEC"/>
    <w:rsid w:val="00D35277"/>
    <w:rsid w:val="00D355DA"/>
    <w:rsid w:val="00D36C14"/>
    <w:rsid w:val="00D370E0"/>
    <w:rsid w:val="00D375AB"/>
    <w:rsid w:val="00D4061D"/>
    <w:rsid w:val="00D40BB6"/>
    <w:rsid w:val="00D41976"/>
    <w:rsid w:val="00D421BB"/>
    <w:rsid w:val="00D425A0"/>
    <w:rsid w:val="00D44AFC"/>
    <w:rsid w:val="00D46DC8"/>
    <w:rsid w:val="00D473DD"/>
    <w:rsid w:val="00D50027"/>
    <w:rsid w:val="00D5195D"/>
    <w:rsid w:val="00D52037"/>
    <w:rsid w:val="00D527B6"/>
    <w:rsid w:val="00D54066"/>
    <w:rsid w:val="00D5463B"/>
    <w:rsid w:val="00D546D5"/>
    <w:rsid w:val="00D54DBC"/>
    <w:rsid w:val="00D55EEA"/>
    <w:rsid w:val="00D56A64"/>
    <w:rsid w:val="00D605B8"/>
    <w:rsid w:val="00D60F61"/>
    <w:rsid w:val="00D61249"/>
    <w:rsid w:val="00D6210F"/>
    <w:rsid w:val="00D62446"/>
    <w:rsid w:val="00D632B2"/>
    <w:rsid w:val="00D63996"/>
    <w:rsid w:val="00D65655"/>
    <w:rsid w:val="00D65688"/>
    <w:rsid w:val="00D67986"/>
    <w:rsid w:val="00D67C34"/>
    <w:rsid w:val="00D70AFA"/>
    <w:rsid w:val="00D714F9"/>
    <w:rsid w:val="00D72AFC"/>
    <w:rsid w:val="00D73FE2"/>
    <w:rsid w:val="00D744CC"/>
    <w:rsid w:val="00D74D11"/>
    <w:rsid w:val="00D7520B"/>
    <w:rsid w:val="00D7697F"/>
    <w:rsid w:val="00D76E6D"/>
    <w:rsid w:val="00D77CDC"/>
    <w:rsid w:val="00D800AD"/>
    <w:rsid w:val="00D8060A"/>
    <w:rsid w:val="00D80724"/>
    <w:rsid w:val="00D80D71"/>
    <w:rsid w:val="00D81108"/>
    <w:rsid w:val="00D81F67"/>
    <w:rsid w:val="00D827B8"/>
    <w:rsid w:val="00D833AB"/>
    <w:rsid w:val="00D837E8"/>
    <w:rsid w:val="00D83AB1"/>
    <w:rsid w:val="00D843A3"/>
    <w:rsid w:val="00D85B43"/>
    <w:rsid w:val="00D86774"/>
    <w:rsid w:val="00D878B3"/>
    <w:rsid w:val="00D90427"/>
    <w:rsid w:val="00D90BED"/>
    <w:rsid w:val="00D90BF5"/>
    <w:rsid w:val="00D92D47"/>
    <w:rsid w:val="00D93CA0"/>
    <w:rsid w:val="00D93D1B"/>
    <w:rsid w:val="00D940CD"/>
    <w:rsid w:val="00D94225"/>
    <w:rsid w:val="00D9644A"/>
    <w:rsid w:val="00D96461"/>
    <w:rsid w:val="00D97231"/>
    <w:rsid w:val="00D976EF"/>
    <w:rsid w:val="00DA1BC1"/>
    <w:rsid w:val="00DA2A47"/>
    <w:rsid w:val="00DA2F1E"/>
    <w:rsid w:val="00DA37FA"/>
    <w:rsid w:val="00DA4386"/>
    <w:rsid w:val="00DA4AC2"/>
    <w:rsid w:val="00DA6985"/>
    <w:rsid w:val="00DB094D"/>
    <w:rsid w:val="00DB169F"/>
    <w:rsid w:val="00DB1E6C"/>
    <w:rsid w:val="00DB30BA"/>
    <w:rsid w:val="00DB3CCB"/>
    <w:rsid w:val="00DB3E1A"/>
    <w:rsid w:val="00DB43E8"/>
    <w:rsid w:val="00DB489B"/>
    <w:rsid w:val="00DB4BD4"/>
    <w:rsid w:val="00DB4F52"/>
    <w:rsid w:val="00DB656A"/>
    <w:rsid w:val="00DB68C9"/>
    <w:rsid w:val="00DB690C"/>
    <w:rsid w:val="00DB6A6A"/>
    <w:rsid w:val="00DB7426"/>
    <w:rsid w:val="00DC04E1"/>
    <w:rsid w:val="00DC3EEF"/>
    <w:rsid w:val="00DC46B0"/>
    <w:rsid w:val="00DC6183"/>
    <w:rsid w:val="00DC67C7"/>
    <w:rsid w:val="00DC73F2"/>
    <w:rsid w:val="00DC7AA4"/>
    <w:rsid w:val="00DC7BA1"/>
    <w:rsid w:val="00DD0060"/>
    <w:rsid w:val="00DD03CF"/>
    <w:rsid w:val="00DD0624"/>
    <w:rsid w:val="00DD19C8"/>
    <w:rsid w:val="00DD1A07"/>
    <w:rsid w:val="00DD2A67"/>
    <w:rsid w:val="00DD2D43"/>
    <w:rsid w:val="00DD3825"/>
    <w:rsid w:val="00DD3DB5"/>
    <w:rsid w:val="00DD578F"/>
    <w:rsid w:val="00DD5D60"/>
    <w:rsid w:val="00DD6420"/>
    <w:rsid w:val="00DD6E66"/>
    <w:rsid w:val="00DD6F37"/>
    <w:rsid w:val="00DD78C4"/>
    <w:rsid w:val="00DD7BF7"/>
    <w:rsid w:val="00DE020D"/>
    <w:rsid w:val="00DE07DD"/>
    <w:rsid w:val="00DE283C"/>
    <w:rsid w:val="00DE3B1D"/>
    <w:rsid w:val="00DE3F41"/>
    <w:rsid w:val="00DE441D"/>
    <w:rsid w:val="00DE52EF"/>
    <w:rsid w:val="00DE561C"/>
    <w:rsid w:val="00DE5777"/>
    <w:rsid w:val="00DE59CA"/>
    <w:rsid w:val="00DE64E8"/>
    <w:rsid w:val="00DE6EBE"/>
    <w:rsid w:val="00DE6FC5"/>
    <w:rsid w:val="00DE77E2"/>
    <w:rsid w:val="00DE7B6E"/>
    <w:rsid w:val="00DE7D6F"/>
    <w:rsid w:val="00DF00B3"/>
    <w:rsid w:val="00DF1EA8"/>
    <w:rsid w:val="00DF4368"/>
    <w:rsid w:val="00DF44CE"/>
    <w:rsid w:val="00DF4C14"/>
    <w:rsid w:val="00DF6287"/>
    <w:rsid w:val="00DF6CA1"/>
    <w:rsid w:val="00DF708D"/>
    <w:rsid w:val="00E01036"/>
    <w:rsid w:val="00E0118E"/>
    <w:rsid w:val="00E0361B"/>
    <w:rsid w:val="00E03B53"/>
    <w:rsid w:val="00E04A45"/>
    <w:rsid w:val="00E04E0C"/>
    <w:rsid w:val="00E05DEA"/>
    <w:rsid w:val="00E06AC2"/>
    <w:rsid w:val="00E06E66"/>
    <w:rsid w:val="00E0797C"/>
    <w:rsid w:val="00E101B0"/>
    <w:rsid w:val="00E11F2D"/>
    <w:rsid w:val="00E121DB"/>
    <w:rsid w:val="00E1242A"/>
    <w:rsid w:val="00E12E70"/>
    <w:rsid w:val="00E13FB3"/>
    <w:rsid w:val="00E14233"/>
    <w:rsid w:val="00E151A4"/>
    <w:rsid w:val="00E15F2C"/>
    <w:rsid w:val="00E176BF"/>
    <w:rsid w:val="00E201B5"/>
    <w:rsid w:val="00E215B7"/>
    <w:rsid w:val="00E22329"/>
    <w:rsid w:val="00E24848"/>
    <w:rsid w:val="00E2495A"/>
    <w:rsid w:val="00E258B9"/>
    <w:rsid w:val="00E259D6"/>
    <w:rsid w:val="00E2717B"/>
    <w:rsid w:val="00E31106"/>
    <w:rsid w:val="00E3231C"/>
    <w:rsid w:val="00E32A5A"/>
    <w:rsid w:val="00E32B5B"/>
    <w:rsid w:val="00E35013"/>
    <w:rsid w:val="00E36503"/>
    <w:rsid w:val="00E37180"/>
    <w:rsid w:val="00E3719D"/>
    <w:rsid w:val="00E4014A"/>
    <w:rsid w:val="00E404DC"/>
    <w:rsid w:val="00E41582"/>
    <w:rsid w:val="00E42D1B"/>
    <w:rsid w:val="00E42D92"/>
    <w:rsid w:val="00E431A8"/>
    <w:rsid w:val="00E43375"/>
    <w:rsid w:val="00E43ED4"/>
    <w:rsid w:val="00E44421"/>
    <w:rsid w:val="00E45727"/>
    <w:rsid w:val="00E45779"/>
    <w:rsid w:val="00E46BEF"/>
    <w:rsid w:val="00E47141"/>
    <w:rsid w:val="00E47199"/>
    <w:rsid w:val="00E473C5"/>
    <w:rsid w:val="00E47C1A"/>
    <w:rsid w:val="00E47CFB"/>
    <w:rsid w:val="00E51DDF"/>
    <w:rsid w:val="00E52FC7"/>
    <w:rsid w:val="00E533AF"/>
    <w:rsid w:val="00E53C76"/>
    <w:rsid w:val="00E547BB"/>
    <w:rsid w:val="00E55149"/>
    <w:rsid w:val="00E555A0"/>
    <w:rsid w:val="00E561EA"/>
    <w:rsid w:val="00E56350"/>
    <w:rsid w:val="00E565E1"/>
    <w:rsid w:val="00E56E35"/>
    <w:rsid w:val="00E57248"/>
    <w:rsid w:val="00E60A12"/>
    <w:rsid w:val="00E61CEE"/>
    <w:rsid w:val="00E62712"/>
    <w:rsid w:val="00E62944"/>
    <w:rsid w:val="00E62CAE"/>
    <w:rsid w:val="00E634C7"/>
    <w:rsid w:val="00E641D2"/>
    <w:rsid w:val="00E6532F"/>
    <w:rsid w:val="00E66B05"/>
    <w:rsid w:val="00E67670"/>
    <w:rsid w:val="00E702BA"/>
    <w:rsid w:val="00E70866"/>
    <w:rsid w:val="00E70D27"/>
    <w:rsid w:val="00E710F4"/>
    <w:rsid w:val="00E72009"/>
    <w:rsid w:val="00E72432"/>
    <w:rsid w:val="00E73B3A"/>
    <w:rsid w:val="00E743BD"/>
    <w:rsid w:val="00E747E7"/>
    <w:rsid w:val="00E7542A"/>
    <w:rsid w:val="00E756EB"/>
    <w:rsid w:val="00E77E0E"/>
    <w:rsid w:val="00E80BF4"/>
    <w:rsid w:val="00E822ED"/>
    <w:rsid w:val="00E842F4"/>
    <w:rsid w:val="00E84332"/>
    <w:rsid w:val="00E84EA1"/>
    <w:rsid w:val="00E84EB1"/>
    <w:rsid w:val="00E85F1D"/>
    <w:rsid w:val="00E85FE1"/>
    <w:rsid w:val="00E862AF"/>
    <w:rsid w:val="00E87CB0"/>
    <w:rsid w:val="00E91174"/>
    <w:rsid w:val="00E91B29"/>
    <w:rsid w:val="00E93B68"/>
    <w:rsid w:val="00E93E95"/>
    <w:rsid w:val="00E93ECC"/>
    <w:rsid w:val="00E95242"/>
    <w:rsid w:val="00E95751"/>
    <w:rsid w:val="00E95F91"/>
    <w:rsid w:val="00E96BE9"/>
    <w:rsid w:val="00E97C5C"/>
    <w:rsid w:val="00EA02B8"/>
    <w:rsid w:val="00EA02D4"/>
    <w:rsid w:val="00EA02D5"/>
    <w:rsid w:val="00EA0C5D"/>
    <w:rsid w:val="00EA1827"/>
    <w:rsid w:val="00EA185E"/>
    <w:rsid w:val="00EA2E63"/>
    <w:rsid w:val="00EA32AC"/>
    <w:rsid w:val="00EA3FE4"/>
    <w:rsid w:val="00EA431B"/>
    <w:rsid w:val="00EA4B07"/>
    <w:rsid w:val="00EA63AF"/>
    <w:rsid w:val="00EA69DB"/>
    <w:rsid w:val="00EA6C49"/>
    <w:rsid w:val="00EA7628"/>
    <w:rsid w:val="00EB06B6"/>
    <w:rsid w:val="00EB182A"/>
    <w:rsid w:val="00EB2263"/>
    <w:rsid w:val="00EB2740"/>
    <w:rsid w:val="00EB2845"/>
    <w:rsid w:val="00EB338B"/>
    <w:rsid w:val="00EB354A"/>
    <w:rsid w:val="00EB4F53"/>
    <w:rsid w:val="00EB6997"/>
    <w:rsid w:val="00EB6A07"/>
    <w:rsid w:val="00EC1847"/>
    <w:rsid w:val="00EC20D9"/>
    <w:rsid w:val="00EC28E9"/>
    <w:rsid w:val="00EC2F94"/>
    <w:rsid w:val="00EC306B"/>
    <w:rsid w:val="00EC45F9"/>
    <w:rsid w:val="00EC69BA"/>
    <w:rsid w:val="00EC6C41"/>
    <w:rsid w:val="00EC6FB8"/>
    <w:rsid w:val="00EC71DA"/>
    <w:rsid w:val="00EC748A"/>
    <w:rsid w:val="00EC7D02"/>
    <w:rsid w:val="00ED13FB"/>
    <w:rsid w:val="00ED25DF"/>
    <w:rsid w:val="00ED30F4"/>
    <w:rsid w:val="00ED3DFF"/>
    <w:rsid w:val="00ED408F"/>
    <w:rsid w:val="00ED5137"/>
    <w:rsid w:val="00ED57F0"/>
    <w:rsid w:val="00ED5DDF"/>
    <w:rsid w:val="00ED635A"/>
    <w:rsid w:val="00ED6484"/>
    <w:rsid w:val="00ED652A"/>
    <w:rsid w:val="00ED6B0E"/>
    <w:rsid w:val="00EE09E0"/>
    <w:rsid w:val="00EE15C7"/>
    <w:rsid w:val="00EE1E5D"/>
    <w:rsid w:val="00EE2275"/>
    <w:rsid w:val="00EE27F0"/>
    <w:rsid w:val="00EE2CCF"/>
    <w:rsid w:val="00EE414B"/>
    <w:rsid w:val="00EE42AD"/>
    <w:rsid w:val="00EE4DC7"/>
    <w:rsid w:val="00EE4FF5"/>
    <w:rsid w:val="00EE626D"/>
    <w:rsid w:val="00EE73E1"/>
    <w:rsid w:val="00EE7D61"/>
    <w:rsid w:val="00EE7F4D"/>
    <w:rsid w:val="00EF0702"/>
    <w:rsid w:val="00EF0A80"/>
    <w:rsid w:val="00EF458C"/>
    <w:rsid w:val="00EF6B68"/>
    <w:rsid w:val="00EF7001"/>
    <w:rsid w:val="00EF7C12"/>
    <w:rsid w:val="00F01464"/>
    <w:rsid w:val="00F03573"/>
    <w:rsid w:val="00F0563E"/>
    <w:rsid w:val="00F060E7"/>
    <w:rsid w:val="00F10893"/>
    <w:rsid w:val="00F1133F"/>
    <w:rsid w:val="00F125D8"/>
    <w:rsid w:val="00F13E7F"/>
    <w:rsid w:val="00F14182"/>
    <w:rsid w:val="00F1428D"/>
    <w:rsid w:val="00F1563E"/>
    <w:rsid w:val="00F162D8"/>
    <w:rsid w:val="00F1679C"/>
    <w:rsid w:val="00F208C3"/>
    <w:rsid w:val="00F20B38"/>
    <w:rsid w:val="00F20B6C"/>
    <w:rsid w:val="00F21108"/>
    <w:rsid w:val="00F2269C"/>
    <w:rsid w:val="00F22786"/>
    <w:rsid w:val="00F22D08"/>
    <w:rsid w:val="00F23503"/>
    <w:rsid w:val="00F23752"/>
    <w:rsid w:val="00F238A4"/>
    <w:rsid w:val="00F23BC3"/>
    <w:rsid w:val="00F24EBC"/>
    <w:rsid w:val="00F25885"/>
    <w:rsid w:val="00F2719F"/>
    <w:rsid w:val="00F27843"/>
    <w:rsid w:val="00F301DA"/>
    <w:rsid w:val="00F31C0B"/>
    <w:rsid w:val="00F344DD"/>
    <w:rsid w:val="00F35052"/>
    <w:rsid w:val="00F35772"/>
    <w:rsid w:val="00F40E6C"/>
    <w:rsid w:val="00F41732"/>
    <w:rsid w:val="00F419A9"/>
    <w:rsid w:val="00F41C89"/>
    <w:rsid w:val="00F43A75"/>
    <w:rsid w:val="00F46812"/>
    <w:rsid w:val="00F46CB8"/>
    <w:rsid w:val="00F46E66"/>
    <w:rsid w:val="00F46F75"/>
    <w:rsid w:val="00F50277"/>
    <w:rsid w:val="00F5161D"/>
    <w:rsid w:val="00F51975"/>
    <w:rsid w:val="00F51AE7"/>
    <w:rsid w:val="00F55B1D"/>
    <w:rsid w:val="00F55EE7"/>
    <w:rsid w:val="00F560EF"/>
    <w:rsid w:val="00F56504"/>
    <w:rsid w:val="00F573EE"/>
    <w:rsid w:val="00F57BB2"/>
    <w:rsid w:val="00F60AA2"/>
    <w:rsid w:val="00F616F3"/>
    <w:rsid w:val="00F622F5"/>
    <w:rsid w:val="00F635C7"/>
    <w:rsid w:val="00F63D53"/>
    <w:rsid w:val="00F6519E"/>
    <w:rsid w:val="00F65C1F"/>
    <w:rsid w:val="00F66365"/>
    <w:rsid w:val="00F66CB4"/>
    <w:rsid w:val="00F67460"/>
    <w:rsid w:val="00F67B7A"/>
    <w:rsid w:val="00F71D2F"/>
    <w:rsid w:val="00F74F13"/>
    <w:rsid w:val="00F75C3B"/>
    <w:rsid w:val="00F8010B"/>
    <w:rsid w:val="00F807CD"/>
    <w:rsid w:val="00F81CFF"/>
    <w:rsid w:val="00F847A4"/>
    <w:rsid w:val="00F85116"/>
    <w:rsid w:val="00F86574"/>
    <w:rsid w:val="00F868C8"/>
    <w:rsid w:val="00F915B5"/>
    <w:rsid w:val="00F9183A"/>
    <w:rsid w:val="00F92C49"/>
    <w:rsid w:val="00F933BB"/>
    <w:rsid w:val="00F936B9"/>
    <w:rsid w:val="00F95503"/>
    <w:rsid w:val="00F96519"/>
    <w:rsid w:val="00F96C73"/>
    <w:rsid w:val="00F96DD3"/>
    <w:rsid w:val="00F971D7"/>
    <w:rsid w:val="00FA0597"/>
    <w:rsid w:val="00FA1CC9"/>
    <w:rsid w:val="00FA1D07"/>
    <w:rsid w:val="00FA2428"/>
    <w:rsid w:val="00FA255A"/>
    <w:rsid w:val="00FA31CA"/>
    <w:rsid w:val="00FA33CB"/>
    <w:rsid w:val="00FA3BCE"/>
    <w:rsid w:val="00FA4340"/>
    <w:rsid w:val="00FA4CD2"/>
    <w:rsid w:val="00FA647E"/>
    <w:rsid w:val="00FA6F15"/>
    <w:rsid w:val="00FA7497"/>
    <w:rsid w:val="00FB053D"/>
    <w:rsid w:val="00FB1859"/>
    <w:rsid w:val="00FB1E08"/>
    <w:rsid w:val="00FB2B31"/>
    <w:rsid w:val="00FB2C80"/>
    <w:rsid w:val="00FB44DA"/>
    <w:rsid w:val="00FB7843"/>
    <w:rsid w:val="00FB7B66"/>
    <w:rsid w:val="00FC056C"/>
    <w:rsid w:val="00FC17F7"/>
    <w:rsid w:val="00FC23EB"/>
    <w:rsid w:val="00FC2474"/>
    <w:rsid w:val="00FC2CD6"/>
    <w:rsid w:val="00FC51B8"/>
    <w:rsid w:val="00FC5489"/>
    <w:rsid w:val="00FC5733"/>
    <w:rsid w:val="00FC644E"/>
    <w:rsid w:val="00FC6A26"/>
    <w:rsid w:val="00FC7184"/>
    <w:rsid w:val="00FC74E2"/>
    <w:rsid w:val="00FC78ED"/>
    <w:rsid w:val="00FD1E1F"/>
    <w:rsid w:val="00FE143F"/>
    <w:rsid w:val="00FE43A9"/>
    <w:rsid w:val="00FE53BF"/>
    <w:rsid w:val="00FE5B87"/>
    <w:rsid w:val="00FE6D3C"/>
    <w:rsid w:val="00FE767F"/>
    <w:rsid w:val="00FE7D58"/>
    <w:rsid w:val="00FE7E41"/>
    <w:rsid w:val="00FF1D5C"/>
    <w:rsid w:val="00FF25FB"/>
    <w:rsid w:val="00FF2CB0"/>
    <w:rsid w:val="00FF46E8"/>
    <w:rsid w:val="00FF5047"/>
    <w:rsid w:val="00FF641F"/>
    <w:rsid w:val="00FF7B3C"/>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1A2FC8"/>
  <w15:docId w15:val="{13F177B5-47D8-4393-B8F7-7F565F3D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de-DE"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
    <w:name w:val="Absatz-Standardschrift"/>
    <w:uiPriority w:val="99"/>
    <w:semiHidden/>
    <w:qFormat/>
  </w:style>
  <w:style w:type="character" w:customStyle="1" w:styleId="Absatz-Standardschrift9">
    <w:name w:val="Absatz-Standardschrift9"/>
    <w:uiPriority w:val="99"/>
    <w:semiHidden/>
    <w:qFormat/>
    <w:rsid w:val="00C12596"/>
  </w:style>
  <w:style w:type="character" w:customStyle="1" w:styleId="Absatz-Standardschrift8">
    <w:name w:val="Absatz-Standardschrift8"/>
    <w:uiPriority w:val="99"/>
    <w:semiHidden/>
    <w:qFormat/>
    <w:rsid w:val="00C674AE"/>
  </w:style>
  <w:style w:type="character" w:customStyle="1" w:styleId="Absatz-Standardschrift7">
    <w:name w:val="Absatz-Standardschrift7"/>
    <w:uiPriority w:val="99"/>
    <w:semiHidden/>
    <w:qFormat/>
    <w:rsid w:val="004A40C0"/>
  </w:style>
  <w:style w:type="character" w:customStyle="1" w:styleId="Absatz-Standardschrift6">
    <w:name w:val="Absatz-Standardschrift6"/>
    <w:uiPriority w:val="99"/>
    <w:semiHidden/>
    <w:qFormat/>
    <w:rsid w:val="00C46764"/>
  </w:style>
  <w:style w:type="character" w:customStyle="1" w:styleId="Absatz-Standardschrift5">
    <w:name w:val="Absatz-Standardschrift5"/>
    <w:uiPriority w:val="99"/>
    <w:semiHidden/>
    <w:qFormat/>
    <w:rsid w:val="005715A0"/>
  </w:style>
  <w:style w:type="character" w:customStyle="1" w:styleId="Absatz-Standardschrift4">
    <w:name w:val="Absatz-Standardschrift4"/>
    <w:uiPriority w:val="99"/>
    <w:semiHidden/>
    <w:qFormat/>
    <w:rsid w:val="00F358BE"/>
  </w:style>
  <w:style w:type="character" w:customStyle="1" w:styleId="Absatz-Standardschrift3">
    <w:name w:val="Absatz-Standardschrift3"/>
    <w:uiPriority w:val="99"/>
    <w:semiHidden/>
    <w:qFormat/>
    <w:rsid w:val="007D3605"/>
  </w:style>
  <w:style w:type="character" w:customStyle="1" w:styleId="Absatz-Standardschrift2">
    <w:name w:val="Absatz-Standardschrift2"/>
    <w:uiPriority w:val="99"/>
    <w:semiHidden/>
    <w:qFormat/>
    <w:rsid w:val="00CD653C"/>
  </w:style>
  <w:style w:type="character" w:customStyle="1" w:styleId="Absatz-Standardschrift1">
    <w:name w:val="Absatz-Standardschrift1"/>
    <w:uiPriority w:val="99"/>
    <w:semiHidden/>
    <w:qFormat/>
    <w:rsid w:val="002E4838"/>
  </w:style>
  <w:style w:type="character" w:customStyle="1" w:styleId="BalloonTextChar">
    <w:name w:val="Balloon Text Char"/>
    <w:uiPriority w:val="99"/>
    <w:qFormat/>
    <w:rsid w:val="004E3AE3"/>
    <w:rPr>
      <w:rFonts w:ascii="Tahoma" w:eastAsia="PMingLiU" w:hAnsi="Tahoma"/>
      <w:sz w:val="16"/>
      <w:lang w:eastAsia="zh-TW"/>
    </w:rPr>
  </w:style>
  <w:style w:type="character" w:customStyle="1" w:styleId="Internetlink">
    <w:name w:val="Internetlink"/>
    <w:basedOn w:val="Absatz-Standardschrift1"/>
    <w:uiPriority w:val="99"/>
    <w:rsid w:val="006E3321"/>
    <w:rPr>
      <w:rFonts w:cs="Times New Roman"/>
      <w:color w:val="0000FF"/>
      <w:u w:val="single"/>
    </w:rPr>
  </w:style>
  <w:style w:type="character" w:styleId="Kommentarzeichen">
    <w:name w:val="annotation reference"/>
    <w:basedOn w:val="Absatz-Standardschrift2"/>
    <w:uiPriority w:val="99"/>
    <w:semiHidden/>
    <w:qFormat/>
    <w:rsid w:val="009C4FA3"/>
    <w:rPr>
      <w:rFonts w:cs="Times New Roman"/>
      <w:sz w:val="18"/>
    </w:rPr>
  </w:style>
  <w:style w:type="character" w:customStyle="1" w:styleId="KommentartextZchn">
    <w:name w:val="Kommentartext Zchn"/>
    <w:basedOn w:val="Absatz-Standardschrift2"/>
    <w:link w:val="Kommentartext"/>
    <w:uiPriority w:val="99"/>
    <w:semiHidden/>
    <w:qFormat/>
    <w:rsid w:val="00CD653C"/>
    <w:rPr>
      <w:rFonts w:cs="Times New Roman"/>
      <w:sz w:val="24"/>
      <w:lang w:eastAsia="zh-TW"/>
    </w:rPr>
  </w:style>
  <w:style w:type="character" w:customStyle="1" w:styleId="KommentarthemaZchn">
    <w:name w:val="Kommentarthema Zchn"/>
    <w:basedOn w:val="KommentartextZchn"/>
    <w:link w:val="Kommentarthema"/>
    <w:uiPriority w:val="99"/>
    <w:semiHidden/>
    <w:qFormat/>
    <w:rsid w:val="00CD653C"/>
    <w:rPr>
      <w:rFonts w:cs="Times New Roman"/>
      <w:b/>
      <w:bCs/>
      <w:sz w:val="24"/>
      <w:lang w:eastAsia="zh-TW"/>
    </w:rPr>
  </w:style>
  <w:style w:type="character" w:customStyle="1" w:styleId="BalloonTextChar1">
    <w:name w:val="Balloon Text Char1"/>
    <w:basedOn w:val="Absatz-Standardschrift2"/>
    <w:uiPriority w:val="99"/>
    <w:semiHidden/>
    <w:qFormat/>
    <w:rsid w:val="00CD653C"/>
    <w:rPr>
      <w:rFonts w:ascii="Lucida Grande" w:eastAsia="PMingLiU" w:hAnsi="Lucida Grande" w:cs="Times New Roman"/>
      <w:sz w:val="18"/>
      <w:lang w:eastAsia="zh-TW"/>
    </w:rPr>
  </w:style>
  <w:style w:type="character" w:customStyle="1" w:styleId="BalloonTextChar2">
    <w:name w:val="Balloon Text Char2"/>
    <w:basedOn w:val="Absatz-Standardschrift3"/>
    <w:uiPriority w:val="99"/>
    <w:semiHidden/>
    <w:qFormat/>
    <w:rsid w:val="007D3605"/>
    <w:rPr>
      <w:rFonts w:ascii="Lucida Grande" w:eastAsia="PMingLiU" w:hAnsi="Lucida Grande" w:cs="Times New Roman"/>
      <w:sz w:val="18"/>
      <w:lang w:eastAsia="zh-TW"/>
    </w:rPr>
  </w:style>
  <w:style w:type="character" w:customStyle="1" w:styleId="KopfzeileZchn">
    <w:name w:val="Kopfzeile Zchn"/>
    <w:basedOn w:val="Absatz-Standardschriftart"/>
    <w:link w:val="Kopfzeile"/>
    <w:uiPriority w:val="99"/>
    <w:qFormat/>
    <w:rsid w:val="00E36402"/>
    <w:rPr>
      <w:sz w:val="24"/>
      <w:szCs w:val="24"/>
      <w:lang w:eastAsia="zh-TW"/>
    </w:rPr>
  </w:style>
  <w:style w:type="character" w:customStyle="1" w:styleId="FuzeileZchn">
    <w:name w:val="Fußzeile Zchn"/>
    <w:basedOn w:val="Absatz-Standardschriftart"/>
    <w:link w:val="Fuzeile"/>
    <w:uiPriority w:val="99"/>
    <w:qFormat/>
    <w:rsid w:val="00E36402"/>
    <w:rPr>
      <w:sz w:val="24"/>
      <w:szCs w:val="24"/>
      <w:lang w:eastAsia="zh-TW"/>
    </w:rPr>
  </w:style>
  <w:style w:type="character" w:customStyle="1" w:styleId="SprechblasentextZchn">
    <w:name w:val="Sprechblasentext Zchn"/>
    <w:basedOn w:val="Absatz-Standardschriftart"/>
    <w:link w:val="Sprechblasentext"/>
    <w:uiPriority w:val="99"/>
    <w:semiHidden/>
    <w:qFormat/>
    <w:rsid w:val="00215433"/>
    <w:rPr>
      <w:rFonts w:ascii="Tahoma" w:eastAsia="PMingLiU" w:hAnsi="Tahoma" w:cs="Tahoma"/>
      <w:sz w:val="16"/>
      <w:szCs w:val="16"/>
      <w:lang w:eastAsia="zh-TW"/>
    </w:rPr>
  </w:style>
  <w:style w:type="character" w:styleId="Fett">
    <w:name w:val="Strong"/>
    <w:basedOn w:val="Absatz-Standardschriftart"/>
    <w:uiPriority w:val="22"/>
    <w:qFormat/>
    <w:rsid w:val="00794C7B"/>
    <w:rPr>
      <w:b/>
      <w:bCs/>
    </w:rPr>
  </w:style>
  <w:style w:type="character" w:customStyle="1" w:styleId="Betont">
    <w:name w:val="Betont"/>
    <w:basedOn w:val="Absatz-Standardschriftart"/>
    <w:uiPriority w:val="20"/>
    <w:qFormat/>
    <w:rsid w:val="00794C7B"/>
    <w:rPr>
      <w:i/>
      <w:iCs/>
    </w:rPr>
  </w:style>
  <w:style w:type="character" w:customStyle="1" w:styleId="NichtaufgelsteErwhnung1">
    <w:name w:val="Nicht aufgelöste Erwähnung1"/>
    <w:basedOn w:val="Absatz-Standardschriftart"/>
    <w:uiPriority w:val="99"/>
    <w:semiHidden/>
    <w:unhideWhenUsed/>
    <w:qFormat/>
    <w:rsid w:val="009373FF"/>
    <w:rPr>
      <w:color w:val="605E5C"/>
      <w:shd w:val="clear" w:color="auto" w:fill="E1DFDD"/>
    </w:rPr>
  </w:style>
  <w:style w:type="character" w:customStyle="1" w:styleId="e24kjd">
    <w:name w:val="e24kjd"/>
    <w:basedOn w:val="Absatz-Standardschriftart"/>
    <w:qFormat/>
    <w:rsid w:val="00482D32"/>
  </w:style>
  <w:style w:type="character" w:customStyle="1" w:styleId="ListLabel1">
    <w:name w:val="ListLabel 1"/>
    <w:qFormat/>
    <w:rPr>
      <w:rFonts w:cs="Courier New"/>
    </w:rPr>
  </w:style>
  <w:style w:type="paragraph" w:customStyle="1" w:styleId="berschrift">
    <w:name w:val="Überschrift"/>
    <w:basedOn w:val="Standard"/>
    <w:next w:val="Textkrper"/>
    <w:qFormat/>
    <w:pPr>
      <w:keepNext/>
      <w:spacing w:before="240" w:after="120"/>
    </w:pPr>
    <w:rPr>
      <w:rFonts w:ascii="Liberation Sans"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Standa">
    <w:name w:val="Standa"/>
    <w:uiPriority w:val="99"/>
    <w:qFormat/>
    <w:rsid w:val="00C12596"/>
    <w:rPr>
      <w:sz w:val="24"/>
      <w:szCs w:val="24"/>
    </w:rPr>
  </w:style>
  <w:style w:type="paragraph" w:customStyle="1" w:styleId="Standa9">
    <w:name w:val="Standa9"/>
    <w:uiPriority w:val="99"/>
    <w:qFormat/>
    <w:rsid w:val="00C674AE"/>
    <w:rPr>
      <w:sz w:val="24"/>
      <w:szCs w:val="24"/>
    </w:rPr>
  </w:style>
  <w:style w:type="paragraph" w:customStyle="1" w:styleId="Standa8">
    <w:name w:val="Standa8"/>
    <w:uiPriority w:val="99"/>
    <w:qFormat/>
    <w:rsid w:val="004A40C0"/>
    <w:rPr>
      <w:sz w:val="24"/>
      <w:szCs w:val="24"/>
    </w:rPr>
  </w:style>
  <w:style w:type="paragraph" w:customStyle="1" w:styleId="Standa7">
    <w:name w:val="Standa7"/>
    <w:uiPriority w:val="99"/>
    <w:qFormat/>
    <w:rsid w:val="00C46764"/>
    <w:rPr>
      <w:sz w:val="24"/>
      <w:szCs w:val="24"/>
    </w:rPr>
  </w:style>
  <w:style w:type="paragraph" w:customStyle="1" w:styleId="Standa6">
    <w:name w:val="Standa6"/>
    <w:uiPriority w:val="99"/>
    <w:qFormat/>
    <w:rsid w:val="005715A0"/>
    <w:rPr>
      <w:sz w:val="24"/>
      <w:szCs w:val="24"/>
    </w:rPr>
  </w:style>
  <w:style w:type="paragraph" w:customStyle="1" w:styleId="Standa5">
    <w:name w:val="Standa5"/>
    <w:uiPriority w:val="99"/>
    <w:qFormat/>
    <w:rsid w:val="00F358BE"/>
    <w:rPr>
      <w:sz w:val="24"/>
      <w:szCs w:val="24"/>
    </w:rPr>
  </w:style>
  <w:style w:type="paragraph" w:customStyle="1" w:styleId="Standa4">
    <w:name w:val="Standa4"/>
    <w:uiPriority w:val="99"/>
    <w:qFormat/>
    <w:rsid w:val="007D3605"/>
    <w:rPr>
      <w:sz w:val="24"/>
      <w:szCs w:val="24"/>
    </w:rPr>
  </w:style>
  <w:style w:type="paragraph" w:customStyle="1" w:styleId="Standa3">
    <w:name w:val="Standa3"/>
    <w:uiPriority w:val="99"/>
    <w:qFormat/>
    <w:rsid w:val="00CD653C"/>
    <w:rPr>
      <w:sz w:val="24"/>
      <w:szCs w:val="24"/>
    </w:rPr>
  </w:style>
  <w:style w:type="paragraph" w:customStyle="1" w:styleId="Standa2">
    <w:name w:val="Standa2"/>
    <w:uiPriority w:val="99"/>
    <w:qFormat/>
    <w:rsid w:val="002E4838"/>
    <w:rPr>
      <w:sz w:val="24"/>
      <w:szCs w:val="24"/>
    </w:rPr>
  </w:style>
  <w:style w:type="paragraph" w:customStyle="1" w:styleId="Standa1">
    <w:name w:val="Standa1"/>
    <w:uiPriority w:val="99"/>
    <w:qFormat/>
    <w:rsid w:val="006E3321"/>
    <w:pPr>
      <w:spacing w:after="200" w:line="276" w:lineRule="auto"/>
    </w:pPr>
    <w:rPr>
      <w:rFonts w:ascii="Calibri" w:hAnsi="Calibri"/>
      <w:sz w:val="22"/>
      <w:szCs w:val="22"/>
    </w:rPr>
  </w:style>
  <w:style w:type="paragraph" w:customStyle="1" w:styleId="Kopfze">
    <w:name w:val="Kopfze"/>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qFormat/>
    <w:rsid w:val="008248FE"/>
    <w:pPr>
      <w:spacing w:after="0" w:line="288" w:lineRule="auto"/>
      <w:textAlignment w:val="center"/>
    </w:pPr>
    <w:rPr>
      <w:rFonts w:ascii="Times Regular" w:hAnsi="Times Regular" w:cs="Times Regular"/>
      <w:color w:val="000000"/>
      <w:sz w:val="24"/>
      <w:szCs w:val="24"/>
    </w:rPr>
  </w:style>
  <w:style w:type="paragraph" w:customStyle="1" w:styleId="Sprechblasen">
    <w:name w:val="Sprechblasen"/>
    <w:basedOn w:val="Standa1"/>
    <w:uiPriority w:val="99"/>
    <w:qFormat/>
    <w:rsid w:val="004E3AE3"/>
    <w:pPr>
      <w:spacing w:after="0" w:line="240" w:lineRule="auto"/>
    </w:pPr>
    <w:rPr>
      <w:rFonts w:ascii="Tahoma" w:hAnsi="Tahoma"/>
      <w:sz w:val="16"/>
      <w:szCs w:val="16"/>
    </w:rPr>
  </w:style>
  <w:style w:type="paragraph" w:styleId="Listenabsatz">
    <w:name w:val="List Paragraph"/>
    <w:basedOn w:val="Standa1"/>
    <w:uiPriority w:val="34"/>
    <w:qFormat/>
    <w:rsid w:val="00C31849"/>
    <w:pPr>
      <w:ind w:left="720"/>
      <w:contextualSpacing/>
    </w:pPr>
  </w:style>
  <w:style w:type="paragraph" w:styleId="Kommentartext">
    <w:name w:val="annotation text"/>
    <w:basedOn w:val="Standa2"/>
    <w:link w:val="KommentartextZchn"/>
    <w:uiPriority w:val="99"/>
    <w:semiHidden/>
    <w:qFormat/>
    <w:rsid w:val="009C4FA3"/>
  </w:style>
  <w:style w:type="paragraph" w:styleId="Kommentarthema">
    <w:name w:val="annotation subject"/>
    <w:basedOn w:val="Kommentartext"/>
    <w:link w:val="KommentarthemaZchn"/>
    <w:uiPriority w:val="99"/>
    <w:semiHidden/>
    <w:qFormat/>
    <w:rsid w:val="009C4FA3"/>
  </w:style>
  <w:style w:type="paragraph" w:customStyle="1" w:styleId="Sprechblasen1">
    <w:name w:val="Sprechblasen1"/>
    <w:basedOn w:val="Standa2"/>
    <w:uiPriority w:val="99"/>
    <w:semiHidden/>
    <w:qFormat/>
    <w:rsid w:val="009C4FA3"/>
    <w:rPr>
      <w:rFonts w:ascii="Lucida Grande" w:hAnsi="Lucida Grande"/>
      <w:sz w:val="18"/>
      <w:szCs w:val="18"/>
    </w:rPr>
  </w:style>
  <w:style w:type="paragraph" w:customStyle="1" w:styleId="Sprechblasen2">
    <w:name w:val="Sprechblasen2"/>
    <w:basedOn w:val="Standa3"/>
    <w:uiPriority w:val="99"/>
    <w:semiHidden/>
    <w:qFormat/>
    <w:rsid w:val="00F80380"/>
    <w:rPr>
      <w:rFonts w:ascii="Lucida Grande" w:hAnsi="Lucida Grande"/>
      <w:sz w:val="18"/>
      <w:szCs w:val="18"/>
    </w:rPr>
  </w:style>
  <w:style w:type="paragraph" w:styleId="Kopfzeile">
    <w:name w:val="header"/>
    <w:basedOn w:val="Standard"/>
    <w:link w:val="KopfzeileZchn"/>
    <w:uiPriority w:val="99"/>
    <w:unhideWhenUsed/>
    <w:rsid w:val="00E36402"/>
    <w:pPr>
      <w:tabs>
        <w:tab w:val="center" w:pos="4536"/>
        <w:tab w:val="right" w:pos="9072"/>
      </w:tabs>
    </w:pPr>
  </w:style>
  <w:style w:type="paragraph" w:styleId="Fuzeile">
    <w:name w:val="footer"/>
    <w:basedOn w:val="Standard"/>
    <w:link w:val="FuzeileZchn"/>
    <w:uiPriority w:val="99"/>
    <w:unhideWhenUsed/>
    <w:rsid w:val="00E36402"/>
    <w:pPr>
      <w:tabs>
        <w:tab w:val="center" w:pos="4536"/>
        <w:tab w:val="right" w:pos="9072"/>
      </w:tabs>
    </w:pPr>
  </w:style>
  <w:style w:type="paragraph" w:styleId="Sprechblasentext">
    <w:name w:val="Balloon Text"/>
    <w:basedOn w:val="Standard"/>
    <w:link w:val="SprechblasentextZchn"/>
    <w:uiPriority w:val="99"/>
    <w:semiHidden/>
    <w:unhideWhenUsed/>
    <w:qFormat/>
    <w:rsid w:val="00215433"/>
    <w:rPr>
      <w:rFonts w:ascii="Tahoma" w:hAnsi="Tahoma" w:cs="Tahoma"/>
      <w:sz w:val="16"/>
      <w:szCs w:val="16"/>
    </w:rPr>
  </w:style>
  <w:style w:type="paragraph" w:customStyle="1" w:styleId="Default">
    <w:name w:val="Default"/>
    <w:qFormat/>
    <w:rsid w:val="00B8076C"/>
    <w:rPr>
      <w:rFonts w:ascii="AvenirNext LT Pro Regular" w:hAnsi="AvenirNext LT Pro Regular" w:cs="AvenirNext LT Pro Regular"/>
      <w:color w:val="000000"/>
      <w:sz w:val="24"/>
      <w:szCs w:val="24"/>
    </w:rPr>
  </w:style>
  <w:style w:type="paragraph" w:styleId="StandardWeb">
    <w:name w:val="Normal (Web)"/>
    <w:basedOn w:val="Standard"/>
    <w:uiPriority w:val="99"/>
    <w:unhideWhenUsed/>
    <w:qFormat/>
    <w:rsid w:val="00F32C70"/>
    <w:pPr>
      <w:spacing w:beforeAutospacing="1" w:afterAutospacing="1"/>
    </w:pPr>
  </w:style>
  <w:style w:type="paragraph" w:customStyle="1" w:styleId="Pa3">
    <w:name w:val="Pa3"/>
    <w:basedOn w:val="Default"/>
    <w:next w:val="Default"/>
    <w:uiPriority w:val="99"/>
    <w:qFormat/>
    <w:rsid w:val="000107B6"/>
    <w:pPr>
      <w:spacing w:line="181" w:lineRule="atLeast"/>
    </w:pPr>
    <w:rPr>
      <w:rFonts w:ascii="AvenirNext LT Pro Medium" w:hAnsi="AvenirNext LT Pro Medium" w:cs="Times New Roman"/>
      <w:color w:val="00000A"/>
    </w:rPr>
  </w:style>
  <w:style w:type="paragraph" w:customStyle="1" w:styleId="Rahmeninhalt">
    <w:name w:val="Rahmeninhalt"/>
    <w:basedOn w:val="Standard"/>
    <w:qFormat/>
  </w:style>
  <w:style w:type="table" w:customStyle="1" w:styleId="NormaleTabe">
    <w:name w:val="Normale Tabe"/>
    <w:uiPriority w:val="99"/>
    <w:semiHidden/>
    <w:tblPr>
      <w:tblInd w:w="0" w:type="dxa"/>
      <w:tblCellMar>
        <w:top w:w="0" w:type="dxa"/>
        <w:left w:w="108" w:type="dxa"/>
        <w:bottom w:w="0" w:type="dxa"/>
        <w:right w:w="108" w:type="dxa"/>
      </w:tblCellMar>
    </w:tblPr>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character" w:styleId="Hyperlink">
    <w:name w:val="Hyperlink"/>
    <w:basedOn w:val="Absatz-Standardschriftart"/>
    <w:uiPriority w:val="99"/>
    <w:semiHidden/>
    <w:rsid w:val="00FC2CD6"/>
    <w:rPr>
      <w:color w:val="0000FF" w:themeColor="hyperlink"/>
      <w:u w:val="single"/>
    </w:rPr>
  </w:style>
  <w:style w:type="character" w:customStyle="1" w:styleId="NichtaufgelsteErwhnung2">
    <w:name w:val="Nicht aufgelöste Erwähnung2"/>
    <w:basedOn w:val="Absatz-Standardschriftart"/>
    <w:uiPriority w:val="99"/>
    <w:semiHidden/>
    <w:unhideWhenUsed/>
    <w:rsid w:val="00D527B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F56D4"/>
    <w:rPr>
      <w:color w:val="605E5C"/>
      <w:shd w:val="clear" w:color="auto" w:fill="E1DFDD"/>
    </w:rPr>
  </w:style>
  <w:style w:type="character" w:styleId="NichtaufgelsteErwhnung">
    <w:name w:val="Unresolved Mention"/>
    <w:basedOn w:val="Absatz-Standardschriftart"/>
    <w:uiPriority w:val="99"/>
    <w:semiHidden/>
    <w:unhideWhenUsed/>
    <w:rsid w:val="00D31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3476">
      <w:bodyDiv w:val="1"/>
      <w:marLeft w:val="0"/>
      <w:marRight w:val="0"/>
      <w:marTop w:val="0"/>
      <w:marBottom w:val="0"/>
      <w:divBdr>
        <w:top w:val="none" w:sz="0" w:space="0" w:color="auto"/>
        <w:left w:val="none" w:sz="0" w:space="0" w:color="auto"/>
        <w:bottom w:val="none" w:sz="0" w:space="0" w:color="auto"/>
        <w:right w:val="none" w:sz="0" w:space="0" w:color="auto"/>
      </w:divBdr>
    </w:div>
    <w:div w:id="72826929">
      <w:bodyDiv w:val="1"/>
      <w:marLeft w:val="0"/>
      <w:marRight w:val="0"/>
      <w:marTop w:val="0"/>
      <w:marBottom w:val="0"/>
      <w:divBdr>
        <w:top w:val="none" w:sz="0" w:space="0" w:color="auto"/>
        <w:left w:val="none" w:sz="0" w:space="0" w:color="auto"/>
        <w:bottom w:val="none" w:sz="0" w:space="0" w:color="auto"/>
        <w:right w:val="none" w:sz="0" w:space="0" w:color="auto"/>
      </w:divBdr>
    </w:div>
    <w:div w:id="184052699">
      <w:bodyDiv w:val="1"/>
      <w:marLeft w:val="0"/>
      <w:marRight w:val="0"/>
      <w:marTop w:val="0"/>
      <w:marBottom w:val="0"/>
      <w:divBdr>
        <w:top w:val="none" w:sz="0" w:space="0" w:color="auto"/>
        <w:left w:val="none" w:sz="0" w:space="0" w:color="auto"/>
        <w:bottom w:val="none" w:sz="0" w:space="0" w:color="auto"/>
        <w:right w:val="none" w:sz="0" w:space="0" w:color="auto"/>
      </w:divBdr>
    </w:div>
    <w:div w:id="285887985">
      <w:bodyDiv w:val="1"/>
      <w:marLeft w:val="0"/>
      <w:marRight w:val="0"/>
      <w:marTop w:val="0"/>
      <w:marBottom w:val="0"/>
      <w:divBdr>
        <w:top w:val="none" w:sz="0" w:space="0" w:color="auto"/>
        <w:left w:val="none" w:sz="0" w:space="0" w:color="auto"/>
        <w:bottom w:val="none" w:sz="0" w:space="0" w:color="auto"/>
        <w:right w:val="none" w:sz="0" w:space="0" w:color="auto"/>
      </w:divBdr>
    </w:div>
    <w:div w:id="811678652">
      <w:bodyDiv w:val="1"/>
      <w:marLeft w:val="0"/>
      <w:marRight w:val="0"/>
      <w:marTop w:val="0"/>
      <w:marBottom w:val="0"/>
      <w:divBdr>
        <w:top w:val="none" w:sz="0" w:space="0" w:color="auto"/>
        <w:left w:val="none" w:sz="0" w:space="0" w:color="auto"/>
        <w:bottom w:val="none" w:sz="0" w:space="0" w:color="auto"/>
        <w:right w:val="none" w:sz="0" w:space="0" w:color="auto"/>
      </w:divBdr>
      <w:divsChild>
        <w:div w:id="995035608">
          <w:marLeft w:val="0"/>
          <w:marRight w:val="0"/>
          <w:marTop w:val="0"/>
          <w:marBottom w:val="0"/>
          <w:divBdr>
            <w:top w:val="none" w:sz="0" w:space="0" w:color="auto"/>
            <w:left w:val="none" w:sz="0" w:space="0" w:color="auto"/>
            <w:bottom w:val="none" w:sz="0" w:space="0" w:color="auto"/>
            <w:right w:val="none" w:sz="0" w:space="0" w:color="auto"/>
          </w:divBdr>
        </w:div>
      </w:divsChild>
    </w:div>
    <w:div w:id="1387677014">
      <w:bodyDiv w:val="1"/>
      <w:marLeft w:val="0"/>
      <w:marRight w:val="0"/>
      <w:marTop w:val="0"/>
      <w:marBottom w:val="0"/>
      <w:divBdr>
        <w:top w:val="none" w:sz="0" w:space="0" w:color="auto"/>
        <w:left w:val="none" w:sz="0" w:space="0" w:color="auto"/>
        <w:bottom w:val="none" w:sz="0" w:space="0" w:color="auto"/>
        <w:right w:val="none" w:sz="0" w:space="0" w:color="auto"/>
      </w:divBdr>
      <w:divsChild>
        <w:div w:id="1669822908">
          <w:marLeft w:val="0"/>
          <w:marRight w:val="0"/>
          <w:marTop w:val="0"/>
          <w:marBottom w:val="0"/>
          <w:divBdr>
            <w:top w:val="none" w:sz="0" w:space="0" w:color="auto"/>
            <w:left w:val="none" w:sz="0" w:space="0" w:color="auto"/>
            <w:bottom w:val="none" w:sz="0" w:space="0" w:color="auto"/>
            <w:right w:val="none" w:sz="0" w:space="0" w:color="auto"/>
          </w:divBdr>
        </w:div>
      </w:divsChild>
    </w:div>
    <w:div w:id="1656303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hidrive.com/share/ganmu7-dz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rossmann-uhren.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PMingLiU"/>
        <a:cs typeface=""/>
      </a:majorFont>
      <a:minorFont>
        <a:latin typeface="Cambria"/>
        <a:ea typeface="PMingLiU"/>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1642</Words>
  <Characters>1939</Characters>
  <Application>Microsoft Office Word</Application>
  <DocSecurity>0</DocSecurity>
  <Lines>176</Lines>
  <Paragraphs>68</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subject/>
  <dc:creator>Rainer Kern</dc:creator>
  <cp:keywords/>
  <cp:lastModifiedBy>Sandra Behrens | Grossmann Uhren</cp:lastModifiedBy>
  <cp:revision>14</cp:revision>
  <cp:lastPrinted>2025-07-03T08:04:00Z</cp:lastPrinted>
  <dcterms:created xsi:type="dcterms:W3CDTF">2025-06-20T08:23:00Z</dcterms:created>
  <dcterms:modified xsi:type="dcterms:W3CDTF">2025-07-03T08:04:00Z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idee&amp;concept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