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A87E58" w:rsidRDefault="00954314" w:rsidP="00954314">
      <w:pPr>
        <w:jc w:val="right"/>
        <w:rPr>
          <w:rFonts w:ascii="AvenirNext LT Pro Regular" w:hAnsi="AvenirNext LT Pro Regular" w:cs="Arial"/>
          <w:b/>
          <w:sz w:val="22"/>
        </w:rPr>
      </w:pPr>
      <w:r w:rsidRPr="00A87E58">
        <w:rPr>
          <w:rFonts w:ascii="AvenirNext LT Pro Regular" w:hAnsi="AvenirNext LT Pro Regular" w:cs="Arial"/>
          <w:b/>
          <w:sz w:val="22"/>
        </w:rPr>
        <w:t>Pressemitteilung</w:t>
      </w:r>
    </w:p>
    <w:p w:rsidR="00B57967" w:rsidRPr="00A87E58" w:rsidRDefault="00B57967" w:rsidP="00B57967">
      <w:pPr>
        <w:jc w:val="right"/>
        <w:rPr>
          <w:rFonts w:ascii="AvenirNext LT Pro Regular" w:hAnsi="AvenirNext LT Pro Regular" w:cs="Arial"/>
        </w:rPr>
      </w:pPr>
      <w:r w:rsidRPr="00A87E58">
        <w:rPr>
          <w:rFonts w:ascii="AvenirNext LT Pro Regular" w:hAnsi="AvenirNext LT Pro Regular" w:cs="Arial"/>
        </w:rPr>
        <w:t xml:space="preserve">Glashütte, im </w:t>
      </w:r>
      <w:r w:rsidR="0026705D">
        <w:rPr>
          <w:rFonts w:ascii="AvenirNext LT Pro Regular" w:hAnsi="AvenirNext LT Pro Regular" w:cs="Arial"/>
        </w:rPr>
        <w:t>Januar</w:t>
      </w:r>
      <w:r w:rsidR="009F1314">
        <w:rPr>
          <w:rFonts w:ascii="AvenirNext LT Pro Regular" w:hAnsi="AvenirNext LT Pro Regular" w:cs="Arial"/>
        </w:rPr>
        <w:t xml:space="preserve"> 2017</w:t>
      </w:r>
    </w:p>
    <w:p w:rsidR="00B57967" w:rsidRPr="00A87E58" w:rsidRDefault="00B57967" w:rsidP="00B57967">
      <w:pPr>
        <w:jc w:val="right"/>
        <w:rPr>
          <w:rFonts w:ascii="AvenirNext LT Pro Regular" w:hAnsi="AvenirNext LT Pro Regular" w:cs="Arial"/>
          <w:b/>
        </w:rPr>
      </w:pPr>
    </w:p>
    <w:p w:rsidR="00B57967" w:rsidRPr="00A87E58" w:rsidRDefault="0026705D" w:rsidP="00D10C97">
      <w:pPr>
        <w:rPr>
          <w:rFonts w:ascii="AvenirNext LT Pro Regular" w:hAnsi="AvenirNext LT Pro Regular"/>
          <w:b/>
          <w:sz w:val="48"/>
          <w:szCs w:val="48"/>
        </w:rPr>
      </w:pPr>
      <w:r>
        <w:rPr>
          <w:rFonts w:ascii="AvenirNext LT Pro Regular" w:hAnsi="AvenirNext LT Pro Regular"/>
          <w:b/>
          <w:sz w:val="48"/>
          <w:szCs w:val="48"/>
        </w:rPr>
        <w:t xml:space="preserve">Moritz </w:t>
      </w:r>
      <w:r w:rsidR="00696FBD" w:rsidRPr="00BC486F">
        <w:rPr>
          <w:rFonts w:ascii="AvenirNext LT Pro Regular" w:hAnsi="AvenirNext LT Pro Regular"/>
          <w:b/>
          <w:sz w:val="48"/>
          <w:szCs w:val="48"/>
        </w:rPr>
        <w:t xml:space="preserve">Grossmann </w:t>
      </w:r>
      <w:r w:rsidR="00B57967" w:rsidRPr="00A87E58">
        <w:rPr>
          <w:rFonts w:ascii="AvenirNext LT Pro Regular" w:hAnsi="AvenirNext LT Pro Regular"/>
          <w:b/>
          <w:sz w:val="48"/>
          <w:szCs w:val="48"/>
        </w:rPr>
        <w:t xml:space="preserve">präsentiert </w:t>
      </w:r>
      <w:r w:rsidR="004D1C30">
        <w:rPr>
          <w:rFonts w:ascii="AvenirNext LT Pro Regular" w:hAnsi="AvenirNext LT Pro Regular"/>
          <w:b/>
          <w:sz w:val="48"/>
          <w:szCs w:val="48"/>
        </w:rPr>
        <w:t xml:space="preserve">die </w:t>
      </w:r>
      <w:r>
        <w:rPr>
          <w:rFonts w:ascii="AvenirNext LT Pro Regular" w:hAnsi="AvenirNext LT Pro Regular"/>
          <w:b/>
          <w:sz w:val="48"/>
          <w:szCs w:val="48"/>
        </w:rPr>
        <w:br/>
      </w:r>
      <w:r w:rsidR="004D1C30">
        <w:rPr>
          <w:rFonts w:ascii="AvenirNext LT Pro Regular" w:hAnsi="AvenirNext LT Pro Regular"/>
          <w:b/>
          <w:sz w:val="48"/>
          <w:szCs w:val="48"/>
        </w:rPr>
        <w:t>ATUM</w:t>
      </w:r>
      <w:r w:rsidR="00B57967" w:rsidRPr="00A87E58">
        <w:rPr>
          <w:rFonts w:ascii="AvenirNext LT Pro Regular" w:hAnsi="AvenirNext LT Pro Regular"/>
          <w:b/>
          <w:sz w:val="48"/>
          <w:szCs w:val="48"/>
        </w:rPr>
        <w:t xml:space="preserve"> Pur</w:t>
      </w:r>
      <w:r w:rsidR="00DE4D16" w:rsidRPr="00A87E58">
        <w:rPr>
          <w:rFonts w:ascii="AvenirNext LT Pro Regular" w:hAnsi="AvenirNext LT Pro Regular"/>
          <w:b/>
          <w:sz w:val="48"/>
          <w:szCs w:val="48"/>
        </w:rPr>
        <w:t>e</w:t>
      </w:r>
      <w:r w:rsidR="004D1C30">
        <w:rPr>
          <w:rFonts w:ascii="AvenirNext LT Pro Regular" w:hAnsi="AvenirNext LT Pro Regular"/>
          <w:b/>
          <w:sz w:val="48"/>
          <w:szCs w:val="48"/>
        </w:rPr>
        <w:t xml:space="preserve"> </w:t>
      </w:r>
      <w:r w:rsidR="00696FBD">
        <w:rPr>
          <w:rFonts w:ascii="AvenirNext LT Pro Regular" w:hAnsi="AvenirNext LT Pro Regular"/>
          <w:b/>
          <w:sz w:val="48"/>
          <w:szCs w:val="48"/>
        </w:rPr>
        <w:t xml:space="preserve">High Art </w:t>
      </w:r>
      <w:r w:rsidR="004D1C30">
        <w:rPr>
          <w:rFonts w:ascii="AvenirNext LT Pro Regular" w:hAnsi="AvenirNext LT Pro Regular"/>
          <w:b/>
          <w:sz w:val="48"/>
          <w:szCs w:val="48"/>
        </w:rPr>
        <w:t>mit dem High-Artistic-Finish</w:t>
      </w:r>
    </w:p>
    <w:p w:rsidR="00B57967" w:rsidRPr="00A87E58" w:rsidRDefault="00B57967" w:rsidP="00D10C97">
      <w:pPr>
        <w:rPr>
          <w:rFonts w:ascii="AvenirNext LT Pro Regular" w:hAnsi="AvenirNext LT Pro Regular"/>
          <w:sz w:val="34"/>
          <w:szCs w:val="34"/>
        </w:rPr>
      </w:pPr>
    </w:p>
    <w:p w:rsidR="00696FBD" w:rsidRPr="00A87E58" w:rsidRDefault="00696FBD" w:rsidP="00696FBD">
      <w:pPr>
        <w:rPr>
          <w:rFonts w:ascii="AvenirNext LT Pro Regular" w:hAnsi="AvenirNext LT Pro Regular"/>
          <w:sz w:val="34"/>
          <w:szCs w:val="34"/>
        </w:rPr>
      </w:pPr>
      <w:r w:rsidRPr="00BC486F">
        <w:rPr>
          <w:rFonts w:ascii="AvenirNext LT Pro Regular" w:hAnsi="AvenirNext LT Pro Regular"/>
          <w:sz w:val="34"/>
          <w:szCs w:val="34"/>
        </w:rPr>
        <w:t xml:space="preserve">Die Marke </w:t>
      </w:r>
      <w:r w:rsidRPr="0026705D">
        <w:rPr>
          <w:rFonts w:ascii="AvenirNext LT Pro Regular" w:hAnsi="AvenirNext LT Pro Regular"/>
          <w:smallCaps/>
          <w:sz w:val="34"/>
          <w:szCs w:val="34"/>
        </w:rPr>
        <w:t xml:space="preserve">Moritz Grossmann Glashütte </w:t>
      </w:r>
      <w:r w:rsidR="00F41913">
        <w:rPr>
          <w:rFonts w:ascii="AvenirNext LT Pro Regular" w:hAnsi="AvenirNext LT Pro Regular"/>
          <w:smallCaps/>
          <w:sz w:val="34"/>
          <w:szCs w:val="34"/>
        </w:rPr>
        <w:t>i/sa</w:t>
      </w:r>
      <w:r w:rsidRPr="00BC486F">
        <w:rPr>
          <w:rFonts w:ascii="AvenirNext LT Pro Regular" w:hAnsi="AvenirNext LT Pro Regular"/>
          <w:sz w:val="34"/>
          <w:szCs w:val="34"/>
        </w:rPr>
        <w:t xml:space="preserve"> </w:t>
      </w:r>
      <w:r w:rsidR="0026705D">
        <w:rPr>
          <w:rFonts w:ascii="AvenirNext LT Pro Regular" w:hAnsi="AvenirNext LT Pro Regular"/>
          <w:sz w:val="34"/>
          <w:szCs w:val="34"/>
        </w:rPr>
        <w:t>baut in einer limitierten Edition in die ATUM Pure das Kaliber 100.1 im High-Artistic-Finish ein</w:t>
      </w:r>
      <w:r w:rsidRPr="00A87E58">
        <w:rPr>
          <w:rFonts w:ascii="AvenirNext LT Pro Regular" w:hAnsi="AvenirNext LT Pro Regular"/>
          <w:sz w:val="34"/>
          <w:szCs w:val="34"/>
        </w:rPr>
        <w:t xml:space="preserve"> </w:t>
      </w:r>
    </w:p>
    <w:p w:rsidR="00696FBD" w:rsidRPr="00A87E58" w:rsidRDefault="00696FBD" w:rsidP="00696FBD">
      <w:pPr>
        <w:jc w:val="both"/>
        <w:rPr>
          <w:rFonts w:ascii="AvenirNext LT Pro Regular" w:hAnsi="AvenirNext LT Pro Regular"/>
        </w:rPr>
      </w:pPr>
    </w:p>
    <w:p w:rsidR="00B57967" w:rsidRDefault="0026705D" w:rsidP="00B57967">
      <w:pPr>
        <w:jc w:val="both"/>
        <w:rPr>
          <w:rFonts w:ascii="AvenirNext LT Pro Regular" w:hAnsi="AvenirNext LT Pro Regular"/>
        </w:rPr>
      </w:pPr>
      <w:r>
        <w:rPr>
          <w:rFonts w:ascii="AvenirNext LT Pro Regular" w:hAnsi="AvenirNext LT Pro Regular"/>
        </w:rPr>
        <w:t xml:space="preserve">Moritz </w:t>
      </w:r>
      <w:r w:rsidR="00640D86" w:rsidRPr="00640D86">
        <w:rPr>
          <w:rFonts w:ascii="AvenirNext LT Pro Regular" w:hAnsi="AvenirNext LT Pro Regular"/>
        </w:rPr>
        <w:t>Grossmann</w:t>
      </w:r>
      <w:r>
        <w:rPr>
          <w:rFonts w:ascii="AvenirNext LT Pro Regular" w:hAnsi="AvenirNext LT Pro Regular"/>
        </w:rPr>
        <w:t xml:space="preserve"> präsentiert</w:t>
      </w:r>
      <w:r w:rsidR="00640D86" w:rsidRPr="00640D86">
        <w:rPr>
          <w:rFonts w:ascii="AvenirNext LT Pro Regular" w:hAnsi="AvenirNext LT Pro Regular"/>
        </w:rPr>
        <w:t xml:space="preserve"> die ATUM Pure in einer besonderen Ausführung: die ATUM Pure</w:t>
      </w:r>
      <w:r w:rsidR="00696FBD">
        <w:rPr>
          <w:rFonts w:ascii="AvenirNext LT Pro Regular" w:hAnsi="AvenirNext LT Pro Regular"/>
        </w:rPr>
        <w:t xml:space="preserve"> High Art</w:t>
      </w:r>
      <w:r w:rsidR="00640D86" w:rsidRPr="00640D86">
        <w:rPr>
          <w:rFonts w:ascii="AvenirNext LT Pro Regular" w:hAnsi="AvenirNext LT Pro Regular"/>
        </w:rPr>
        <w:t xml:space="preserve"> im Edelstahlgehäuse ist ab sofort mit dem Kaliber 100.1 im wertvollen High-Artistic-Finish</w:t>
      </w:r>
      <w:r w:rsidR="00696FBD">
        <w:rPr>
          <w:rFonts w:ascii="AvenirNext LT Pro Regular" w:hAnsi="AvenirNext LT Pro Regular"/>
        </w:rPr>
        <w:t xml:space="preserve"> erhältlich</w:t>
      </w:r>
      <w:r w:rsidR="00640D86" w:rsidRPr="00640D86">
        <w:rPr>
          <w:rFonts w:ascii="AvenirNext LT Pro Regular" w:hAnsi="AvenirNext LT Pro Regular"/>
        </w:rPr>
        <w:t>.</w:t>
      </w:r>
      <w:r w:rsidR="00633EC3">
        <w:rPr>
          <w:rFonts w:ascii="AvenirNext LT Pro Regular" w:hAnsi="AvenirNext LT Pro Regular"/>
        </w:rPr>
        <w:t xml:space="preserve"> </w:t>
      </w:r>
      <w:r w:rsidR="00B57967" w:rsidRPr="00A87E58">
        <w:rPr>
          <w:rFonts w:ascii="AvenirNext LT Pro Regular" w:hAnsi="AvenirNext LT Pro Regular"/>
        </w:rPr>
        <w:t>Äußerlich ist die ATUM Pur</w:t>
      </w:r>
      <w:r w:rsidR="00DE4D16" w:rsidRPr="00A87E58">
        <w:rPr>
          <w:rFonts w:ascii="AvenirNext LT Pro Regular" w:hAnsi="AvenirNext LT Pro Regular"/>
        </w:rPr>
        <w:t>e</w:t>
      </w:r>
      <w:r w:rsidR="00696FBD">
        <w:rPr>
          <w:rFonts w:ascii="AvenirNext LT Pro Regular" w:hAnsi="AvenirNext LT Pro Regular"/>
        </w:rPr>
        <w:t xml:space="preserve"> High Art</w:t>
      </w:r>
      <w:r w:rsidR="00B57967" w:rsidRPr="00A87E58">
        <w:rPr>
          <w:rFonts w:ascii="AvenirNext LT Pro Regular" w:hAnsi="AvenirNext LT Pro Regular"/>
        </w:rPr>
        <w:t xml:space="preserve"> nahezu unverändert. Das Stahlgehäuse unterstreicht vorteilhaft den Instrumentencharakter der Modelllinie. Das </w:t>
      </w:r>
      <w:r w:rsidR="008E15E9" w:rsidRPr="00A87E58">
        <w:rPr>
          <w:rFonts w:ascii="AvenirNext LT Pro Regular" w:hAnsi="AvenirNext LT Pro Regular"/>
        </w:rPr>
        <w:t xml:space="preserve">graue bzw. blaue </w:t>
      </w:r>
      <w:r w:rsidR="00B57967" w:rsidRPr="00A87E58">
        <w:rPr>
          <w:rFonts w:ascii="AvenirNext LT Pro Regular" w:hAnsi="AvenirNext LT Pro Regular"/>
        </w:rPr>
        <w:t>Zifferblatt wird mit einer fein gebürsteten Oberfläche versehen</w:t>
      </w:r>
      <w:r w:rsidR="008E15E9" w:rsidRPr="00A87E58">
        <w:rPr>
          <w:rFonts w:ascii="AvenirNext LT Pro Regular" w:hAnsi="AvenirNext LT Pro Regular"/>
        </w:rPr>
        <w:t xml:space="preserve">, das </w:t>
      </w:r>
      <w:r w:rsidR="00AD1763" w:rsidRPr="00A87E58">
        <w:rPr>
          <w:rFonts w:ascii="AvenirNext LT Pro Regular" w:hAnsi="AvenirNext LT Pro Regular"/>
        </w:rPr>
        <w:t>weiße</w:t>
      </w:r>
      <w:r w:rsidR="008E15E9" w:rsidRPr="00A87E58">
        <w:rPr>
          <w:rFonts w:ascii="AvenirNext LT Pro Regular" w:hAnsi="AvenirNext LT Pro Regular"/>
        </w:rPr>
        <w:t xml:space="preserve"> </w:t>
      </w:r>
      <w:r w:rsidR="00B57967" w:rsidRPr="00A87E58">
        <w:rPr>
          <w:rFonts w:ascii="AvenirNext LT Pro Regular" w:hAnsi="AvenirNext LT Pro Regular"/>
        </w:rPr>
        <w:t>lackiert. Diamantierte Fasen am Sekundenzifferblatt und an den aufgesetzten Indexen verstärken die dezente Sportlichkeit. Die lanzenförmigen Zeiger sind mit geraden Kanten und breiten Fasen auf die Indexe abgestimmt. Sie werden von Hand aus Edelstahl gefertigt, einem modernen Material, das nach dem Vergüten seine hohe Zähigkeit behält. Die Zeiger erhalten durch die mit „Hy-Ceram“ weiß ausgelegte</w:t>
      </w:r>
      <w:r w:rsidR="00F41913">
        <w:rPr>
          <w:rFonts w:ascii="AvenirNext LT Pro Regular" w:hAnsi="AvenirNext LT Pro Regular"/>
        </w:rPr>
        <w:t>n</w:t>
      </w:r>
      <w:r w:rsidR="00B57967" w:rsidRPr="00A87E58">
        <w:rPr>
          <w:rFonts w:ascii="AvenirNext LT Pro Regular" w:hAnsi="AvenirNext LT Pro Regular"/>
        </w:rPr>
        <w:t xml:space="preserve"> Zeigertaschen und eine aufwändige Politur ihre finale Optik.</w:t>
      </w:r>
    </w:p>
    <w:p w:rsidR="00640D86" w:rsidRDefault="00640D86" w:rsidP="00B57967">
      <w:pPr>
        <w:jc w:val="both"/>
        <w:rPr>
          <w:rFonts w:ascii="AvenirNext LT Pro Regular" w:hAnsi="AvenirNext LT Pro Regular"/>
        </w:rPr>
      </w:pPr>
    </w:p>
    <w:p w:rsidR="00640D86" w:rsidRPr="00A87E58" w:rsidRDefault="00640D86"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b/>
        </w:rPr>
      </w:pPr>
      <w:r w:rsidRPr="00A87E58">
        <w:rPr>
          <w:rFonts w:ascii="AvenirNext LT Pro Regular" w:hAnsi="AvenirNext LT Pro Regular"/>
          <w:b/>
        </w:rPr>
        <w:t xml:space="preserve">Ein Herz aus purer Uhrmacherkunst </w:t>
      </w:r>
    </w:p>
    <w:p w:rsidR="00D10C97" w:rsidRPr="00A87E58" w:rsidRDefault="00D10C97" w:rsidP="00B57967">
      <w:pPr>
        <w:jc w:val="both"/>
        <w:rPr>
          <w:rFonts w:ascii="AvenirNext LT Pro Regular" w:hAnsi="AvenirNext LT Pro Regular"/>
          <w:b/>
        </w:rPr>
      </w:pPr>
    </w:p>
    <w:p w:rsidR="00B57967" w:rsidRDefault="00640D86" w:rsidP="00B57967">
      <w:pPr>
        <w:jc w:val="both"/>
        <w:rPr>
          <w:rFonts w:ascii="AvenirNext LT Pro Regular" w:hAnsi="AvenirNext LT Pro Regular"/>
        </w:rPr>
      </w:pPr>
      <w:r w:rsidRPr="00640D86">
        <w:rPr>
          <w:rFonts w:ascii="AvenirNext LT Pro Regular" w:hAnsi="AvenirNext LT Pro Regular"/>
        </w:rPr>
        <w:t>Das Uhrwerk Kaliber 100.1 präsentiert sich durch den großzügigen Sichtboden aus einseitig entspiegeltem Saphirglas. Das Pfeilerwerk mit wohlproportionierten Bauteilen aus naturbelassenem Neusilber mit unterschiedlicher Finissage bildet verschiedene Ebenen. Auf der charakteristischen 2/3-Platine mit breitem, waagerechtem Streifenschliff wird das Signet von Hand graviert. Im bogenförmigen Platinenausschnitt ist die Grossmann’sche Unruh sichtbar, getragen von dem gestuften, handgravierten Unruhkloben mit der typischen Feinregulierschraube. Der Grossmann’sche Handaufzug mit Drücker be</w:t>
      </w:r>
      <w:r>
        <w:rPr>
          <w:rFonts w:ascii="AvenirNext LT Pro Regular" w:hAnsi="AvenirNext LT Pro Regular"/>
        </w:rPr>
        <w:t xml:space="preserve">inhaltet einen perfektionierten </w:t>
      </w:r>
      <w:r w:rsidRPr="00640D86">
        <w:rPr>
          <w:rFonts w:ascii="AvenirNext LT Pro Regular" w:hAnsi="AvenirNext LT Pro Regular"/>
        </w:rPr>
        <w:t>Zeigerstellmechanismus, der zwei mögliche Fehlerquellen eliminiert: das Eindringen von Fremdpartikeln in das Gehäuse während des Einstellvorgangs sowie ein ungewolltes Verstellen der Zeiger beim Zurückdrücken der Aufzugskrone.</w:t>
      </w:r>
      <w:r>
        <w:rPr>
          <w:rFonts w:ascii="AvenirNext LT Pro Regular" w:hAnsi="AvenirNext LT Pro Regular"/>
        </w:rPr>
        <w:t xml:space="preserve"> </w:t>
      </w:r>
      <w:r w:rsidRPr="00640D86">
        <w:rPr>
          <w:rFonts w:ascii="AvenirNext LT Pro Regular" w:hAnsi="AvenirNext LT Pro Regular"/>
        </w:rPr>
        <w:t>Die ATUM</w:t>
      </w:r>
      <w:r w:rsidR="00866768">
        <w:rPr>
          <w:rFonts w:ascii="AvenirNext LT Pro Regular" w:hAnsi="AvenirNext LT Pro Regular"/>
        </w:rPr>
        <w:t xml:space="preserve"> Pure High Art</w:t>
      </w:r>
      <w:r w:rsidRPr="00640D86">
        <w:rPr>
          <w:rFonts w:ascii="AvenirNext LT Pro Regular" w:hAnsi="AvenirNext LT Pro Regular"/>
        </w:rPr>
        <w:t xml:space="preserve"> trägt alle Kennzeichen und inneren </w:t>
      </w:r>
      <w:r w:rsidRPr="00640D86">
        <w:rPr>
          <w:rFonts w:ascii="AvenirNext LT Pro Regular" w:hAnsi="AvenirNext LT Pro Regular"/>
        </w:rPr>
        <w:lastRenderedPageBreak/>
        <w:t>Werte eines handwerklichen Zeitmessinstrumentes der Marke MORITZ GROSSMANN GLASHÜTTE I/SA.</w:t>
      </w:r>
    </w:p>
    <w:p w:rsidR="00696FBD" w:rsidRPr="00A87E58" w:rsidRDefault="00696FBD"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b/>
        </w:rPr>
      </w:pPr>
      <w:r w:rsidRPr="00A87E58">
        <w:rPr>
          <w:rFonts w:ascii="AvenirNext LT Pro Regular" w:hAnsi="AvenirNext LT Pro Regular"/>
          <w:b/>
        </w:rPr>
        <w:t>Ausführungen</w:t>
      </w:r>
    </w:p>
    <w:p w:rsidR="00D10C97" w:rsidRPr="00A87E58" w:rsidRDefault="00D10C97" w:rsidP="00B57967">
      <w:pPr>
        <w:jc w:val="both"/>
        <w:rPr>
          <w:rFonts w:ascii="AvenirNext LT Pro Regular" w:hAnsi="AvenirNext LT Pro Regular"/>
          <w:b/>
        </w:rPr>
      </w:pPr>
    </w:p>
    <w:p w:rsidR="006F124B" w:rsidRPr="00A87E58" w:rsidRDefault="00D60AE6" w:rsidP="00B57967">
      <w:pPr>
        <w:jc w:val="both"/>
        <w:rPr>
          <w:rFonts w:ascii="AvenirNext LT Pro Regular" w:hAnsi="AvenirNext LT Pro Regular"/>
        </w:rPr>
      </w:pPr>
      <w:r>
        <w:rPr>
          <w:rFonts w:ascii="AvenirNext LT Pro Regular" w:hAnsi="AvenirNext LT Pro Regular"/>
        </w:rPr>
        <w:t>Das Sondermodell</w:t>
      </w:r>
      <w:r w:rsidR="00640D86">
        <w:rPr>
          <w:rFonts w:ascii="AvenirNext LT Pro Regular" w:hAnsi="AvenirNext LT Pro Regular"/>
        </w:rPr>
        <w:t xml:space="preserve"> </w:t>
      </w:r>
      <w:r w:rsidR="00B57967" w:rsidRPr="00A87E58">
        <w:rPr>
          <w:rFonts w:ascii="AvenirNext LT Pro Regular" w:hAnsi="AvenirNext LT Pro Regular"/>
        </w:rPr>
        <w:t>ATUM Pur</w:t>
      </w:r>
      <w:r w:rsidR="00DE4D16" w:rsidRPr="00A87E58">
        <w:rPr>
          <w:rFonts w:ascii="AvenirNext LT Pro Regular" w:hAnsi="AvenirNext LT Pro Regular"/>
        </w:rPr>
        <w:t>e</w:t>
      </w:r>
      <w:r w:rsidR="00B57967" w:rsidRPr="00A87E58">
        <w:rPr>
          <w:rFonts w:ascii="AvenirNext LT Pro Regular" w:hAnsi="AvenirNext LT Pro Regular"/>
        </w:rPr>
        <w:t xml:space="preserve"> </w:t>
      </w:r>
      <w:r w:rsidR="00696FBD">
        <w:rPr>
          <w:rFonts w:ascii="AvenirNext LT Pro Regular" w:hAnsi="AvenirNext LT Pro Regular"/>
        </w:rPr>
        <w:t xml:space="preserve">High Art </w:t>
      </w:r>
      <w:r w:rsidR="00B57967" w:rsidRPr="00A87E58">
        <w:rPr>
          <w:rFonts w:ascii="AvenirNext LT Pro Regular" w:hAnsi="AvenirNext LT Pro Regular"/>
        </w:rPr>
        <w:t>erscheint</w:t>
      </w:r>
      <w:r>
        <w:rPr>
          <w:rFonts w:ascii="AvenirNext LT Pro Regular" w:hAnsi="AvenirNext LT Pro Regular"/>
        </w:rPr>
        <w:t xml:space="preserve"> innerhalb der auf 150 Uhren pro Zifferblatt-Variante limitierten Edition ATUM Pure mit den Farben</w:t>
      </w:r>
      <w:r w:rsidR="00B57967" w:rsidRPr="00A87E58">
        <w:rPr>
          <w:rFonts w:ascii="AvenirNext LT Pro Regular" w:hAnsi="AvenirNext LT Pro Regular"/>
        </w:rPr>
        <w:t xml:space="preserve"> Weiß, Grau und Bl</w:t>
      </w:r>
      <w:r w:rsidR="00640D86">
        <w:rPr>
          <w:rFonts w:ascii="AvenirNext LT Pro Regular" w:hAnsi="AvenirNext LT Pro Regular"/>
        </w:rPr>
        <w:t xml:space="preserve">au </w:t>
      </w:r>
      <w:r>
        <w:rPr>
          <w:rFonts w:ascii="AvenirNext LT Pro Regular" w:hAnsi="AvenirNext LT Pro Regular"/>
        </w:rPr>
        <w:t>in</w:t>
      </w:r>
      <w:r w:rsidR="00640D86">
        <w:rPr>
          <w:rFonts w:ascii="AvenirNext LT Pro Regular" w:hAnsi="AvenirNext LT Pro Regular"/>
        </w:rPr>
        <w:t xml:space="preserve"> einer </w:t>
      </w:r>
      <w:r w:rsidR="00874797">
        <w:rPr>
          <w:rFonts w:ascii="AvenirNext LT Pro Regular" w:hAnsi="AvenirNext LT Pro Regular"/>
        </w:rPr>
        <w:t>Stückzahl</w:t>
      </w:r>
      <w:r w:rsidR="00640D86">
        <w:rPr>
          <w:rFonts w:ascii="AvenirNext LT Pro Regular" w:hAnsi="AvenirNext LT Pro Regular"/>
        </w:rPr>
        <w:t xml:space="preserve"> von 15</w:t>
      </w:r>
      <w:r w:rsidR="00B57967" w:rsidRPr="00A87E58">
        <w:rPr>
          <w:rFonts w:ascii="AvenirNext LT Pro Regular" w:hAnsi="AvenirNext LT Pro Regular"/>
        </w:rPr>
        <w:t xml:space="preserve"> Exemplaren pro </w:t>
      </w:r>
      <w:r>
        <w:rPr>
          <w:rFonts w:ascii="AvenirNext LT Pro Regular" w:hAnsi="AvenirNext LT Pro Regular"/>
        </w:rPr>
        <w:t>Variante</w:t>
      </w:r>
      <w:r w:rsidR="00B57967" w:rsidRPr="00A87E58">
        <w:rPr>
          <w:rFonts w:ascii="AvenirNext LT Pro Regular" w:hAnsi="AvenirNext LT Pro Regular"/>
        </w:rPr>
        <w:t>.</w:t>
      </w:r>
    </w:p>
    <w:p w:rsidR="006F124B" w:rsidRPr="00A87E58" w:rsidRDefault="006F124B" w:rsidP="006F124B">
      <w:pPr>
        <w:jc w:val="both"/>
        <w:rPr>
          <w:rFonts w:ascii="AvenirNext LT Pro Regular" w:hAnsi="AvenirNext LT Pro Regular"/>
        </w:rPr>
      </w:pPr>
    </w:p>
    <w:p w:rsidR="00D10C97" w:rsidRPr="00A87E58" w:rsidRDefault="00D10C97" w:rsidP="006F124B">
      <w:pPr>
        <w:jc w:val="both"/>
        <w:rPr>
          <w:rFonts w:ascii="AvenirNext LT Pro Regular" w:hAnsi="AvenirNext LT Pro Regular"/>
        </w:rPr>
      </w:pPr>
    </w:p>
    <w:p w:rsidR="006F124B" w:rsidRPr="00A87E58" w:rsidRDefault="006F124B" w:rsidP="00954314">
      <w:pPr>
        <w:tabs>
          <w:tab w:val="left" w:pos="1843"/>
        </w:tabs>
        <w:jc w:val="both"/>
        <w:rPr>
          <w:rFonts w:ascii="AvenirNext LT Pro Regular" w:hAnsi="AvenirNext LT Pro Regular"/>
          <w:b/>
          <w:sz w:val="20"/>
          <w:szCs w:val="20"/>
        </w:rPr>
      </w:pPr>
      <w:r w:rsidRPr="00A87E58">
        <w:rPr>
          <w:rFonts w:ascii="AvenirNext LT Pro Regular" w:hAnsi="AvenirNext LT Pro Regular"/>
          <w:b/>
          <w:sz w:val="20"/>
          <w:szCs w:val="20"/>
        </w:rPr>
        <w:t>Techniche Daten:</w:t>
      </w:r>
    </w:p>
    <w:p w:rsidR="006F124B" w:rsidRPr="00A87E58" w:rsidRDefault="006F124B" w:rsidP="00954314">
      <w:pPr>
        <w:tabs>
          <w:tab w:val="left" w:pos="1843"/>
        </w:tabs>
        <w:jc w:val="both"/>
        <w:rPr>
          <w:rFonts w:ascii="AvenirNext LT Pro Regular" w:hAnsi="AvenirNext LT Pro Regular"/>
          <w:sz w:val="20"/>
          <w:szCs w:val="20"/>
        </w:rPr>
      </w:pP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Uhrwerk </w:t>
      </w:r>
      <w:r w:rsidRPr="00640D86">
        <w:rPr>
          <w:rFonts w:ascii="AvenirNext LT Pro Regular" w:hAnsi="AvenirNext LT Pro Regular"/>
          <w:bCs/>
          <w:sz w:val="20"/>
          <w:szCs w:val="20"/>
        </w:rPr>
        <w:tab/>
        <w:t>Manufakturkaliber 100.1, Handaufzug, in fünf Lagen reguliert</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Einzelteile </w:t>
      </w:r>
      <w:r w:rsidRPr="00640D86">
        <w:rPr>
          <w:rFonts w:ascii="AvenirNext LT Pro Regular" w:hAnsi="AvenirNext LT Pro Regular"/>
          <w:bCs/>
          <w:sz w:val="20"/>
          <w:szCs w:val="20"/>
        </w:rPr>
        <w:tab/>
        <w:t>198</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Steine</w:t>
      </w:r>
      <w:r w:rsidRPr="00640D86">
        <w:rPr>
          <w:rFonts w:ascii="AvenirNext LT Pro Regular" w:hAnsi="AvenirNext LT Pro Regular"/>
          <w:bCs/>
          <w:sz w:val="20"/>
          <w:szCs w:val="20"/>
        </w:rPr>
        <w:tab/>
        <w:t>20 Steine, davon 3 in verschraubten Goldchatons</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Hemmung </w:t>
      </w:r>
      <w:r w:rsidRPr="00640D86">
        <w:rPr>
          <w:rFonts w:ascii="AvenirNext LT Pro Regular" w:hAnsi="AvenirNext LT Pro Regular"/>
          <w:bCs/>
          <w:sz w:val="20"/>
          <w:szCs w:val="20"/>
        </w:rPr>
        <w:tab/>
        <w:t>Ankerhemmung</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Schwingsystem </w:t>
      </w:r>
      <w:r w:rsidRPr="00640D86">
        <w:rPr>
          <w:rFonts w:ascii="AvenirNext LT Pro Regular" w:hAnsi="AvenirNext LT Pro Regular"/>
          <w:bCs/>
          <w:sz w:val="20"/>
          <w:szCs w:val="20"/>
        </w:rPr>
        <w:tab/>
        <w:t xml:space="preserve">stoßgesichert gelagerte Grosmann’sche Unruh mit 4 Masse- und </w:t>
      </w:r>
    </w:p>
    <w:p w:rsidR="00640D86" w:rsidRPr="00640D86" w:rsidRDefault="00EC1683" w:rsidP="00640D86">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ab/>
      </w:r>
      <w:r w:rsidR="00640D86" w:rsidRPr="00640D86">
        <w:rPr>
          <w:rFonts w:ascii="AvenirNext LT Pro Regular" w:hAnsi="AvenirNext LT Pro Regular"/>
          <w:bCs/>
          <w:sz w:val="20"/>
          <w:szCs w:val="20"/>
        </w:rPr>
        <w:t>2 Regulierschrauben, Nivarox 1-Spirale mit 80er Breguet-Endkurve, Form nach Gerstenberger</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Unruhdurchmesser </w:t>
      </w:r>
      <w:r w:rsidRPr="00640D86">
        <w:rPr>
          <w:rFonts w:ascii="AvenirNext LT Pro Regular" w:hAnsi="AvenirNext LT Pro Regular"/>
          <w:bCs/>
          <w:sz w:val="20"/>
          <w:szCs w:val="20"/>
        </w:rPr>
        <w:tab/>
        <w:t>14,2 mm, Unruhfrequenz 18.000 Halbschwingungen pro Stunde</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Gangreserve </w:t>
      </w:r>
      <w:r w:rsidRPr="00640D86">
        <w:rPr>
          <w:rFonts w:ascii="AvenirNext LT Pro Regular" w:hAnsi="AvenirNext LT Pro Regular"/>
          <w:bCs/>
          <w:sz w:val="20"/>
          <w:szCs w:val="20"/>
        </w:rPr>
        <w:tab/>
        <w:t>42 Stunden nach Vollaufzug</w:t>
      </w:r>
    </w:p>
    <w:p w:rsidR="00640D86" w:rsidRP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Funktionen </w:t>
      </w:r>
      <w:r w:rsidRPr="00640D86">
        <w:rPr>
          <w:rFonts w:ascii="AvenirNext LT Pro Regular" w:hAnsi="AvenirNext LT Pro Regular"/>
          <w:bCs/>
          <w:sz w:val="20"/>
          <w:szCs w:val="20"/>
        </w:rPr>
        <w:tab/>
        <w:t>Stunde und Minute, kleine Sekunde mit Sekundenstopp, Grossmann’scher Handaufzug mit Drücker</w:t>
      </w:r>
    </w:p>
    <w:p w:rsidR="00640D86" w:rsidRDefault="00640D86" w:rsidP="00640D86">
      <w:pPr>
        <w:tabs>
          <w:tab w:val="left" w:pos="2127"/>
        </w:tabs>
        <w:ind w:left="1985" w:hanging="1985"/>
        <w:rPr>
          <w:rFonts w:ascii="AvenirNext LT Pro Regular" w:hAnsi="AvenirNext LT Pro Regular"/>
          <w:bCs/>
          <w:sz w:val="20"/>
          <w:szCs w:val="20"/>
        </w:rPr>
      </w:pPr>
      <w:r w:rsidRPr="00640D86">
        <w:rPr>
          <w:rFonts w:ascii="AvenirNext LT Pro Regular" w:hAnsi="AvenirNext LT Pro Regular"/>
          <w:bCs/>
          <w:sz w:val="20"/>
          <w:szCs w:val="20"/>
        </w:rPr>
        <w:t xml:space="preserve">Besonderheiten </w:t>
      </w:r>
      <w:r w:rsidRPr="00640D86">
        <w:rPr>
          <w:rFonts w:ascii="AvenirNext LT Pro Regular" w:hAnsi="AvenirNext LT Pro Regular"/>
          <w:bCs/>
          <w:sz w:val="20"/>
          <w:szCs w:val="20"/>
        </w:rPr>
        <w:tab/>
        <w:t>Grossmann’sche Unruh; Entriegelung der Zeigerstellung und Start des Uhrwerkes durch seitlichen Drücker;</w:t>
      </w:r>
      <w:r>
        <w:rPr>
          <w:rFonts w:ascii="AvenirNext LT Pro Regular" w:hAnsi="AvenirNext LT Pro Regular"/>
          <w:bCs/>
          <w:sz w:val="20"/>
          <w:szCs w:val="20"/>
        </w:rPr>
        <w:t xml:space="preserve"> </w:t>
      </w:r>
      <w:r w:rsidRPr="00640D86">
        <w:rPr>
          <w:rFonts w:ascii="AvenirNext LT Pro Regular" w:hAnsi="AvenirNext LT Pro Regular"/>
          <w:bCs/>
          <w:sz w:val="20"/>
          <w:szCs w:val="20"/>
        </w:rPr>
        <w:t>raumsparendes, modifiziertes Glashütter Gesperr mit Rücklauf; Regulierung mit Grossmann</w:t>
      </w:r>
      <w:r w:rsidRPr="00640D86">
        <w:rPr>
          <w:rFonts w:ascii="Arial" w:hAnsi="Arial" w:cs="Arial"/>
          <w:bCs/>
          <w:sz w:val="20"/>
          <w:szCs w:val="20"/>
        </w:rPr>
        <w:t>ʼ</w:t>
      </w:r>
      <w:r w:rsidRPr="00640D86">
        <w:rPr>
          <w:rFonts w:ascii="AvenirNext LT Pro Regular" w:hAnsi="AvenirNext LT Pro Regular"/>
          <w:bCs/>
          <w:sz w:val="20"/>
          <w:szCs w:val="20"/>
        </w:rPr>
        <w:t>scher R</w:t>
      </w:r>
      <w:r w:rsidRPr="00640D86">
        <w:rPr>
          <w:rFonts w:ascii="AvenirNext LT Pro Regular" w:hAnsi="AvenirNext LT Pro Regular" w:cs="AvenirNext LT Pro Regular"/>
          <w:bCs/>
          <w:sz w:val="20"/>
          <w:szCs w:val="20"/>
        </w:rPr>
        <w:t>ü</w:t>
      </w:r>
      <w:r w:rsidRPr="00640D86">
        <w:rPr>
          <w:rFonts w:ascii="AvenirNext LT Pro Regular" w:hAnsi="AvenirNext LT Pro Regular"/>
          <w:bCs/>
          <w:sz w:val="20"/>
          <w:szCs w:val="20"/>
        </w:rPr>
        <w:t>ckerschraube auf gestuftem Unruhkloben;</w:t>
      </w:r>
      <w:r>
        <w:rPr>
          <w:rFonts w:ascii="AvenirNext LT Pro Regular" w:hAnsi="AvenirNext LT Pro Regular"/>
          <w:bCs/>
          <w:sz w:val="20"/>
          <w:szCs w:val="20"/>
        </w:rPr>
        <w:t xml:space="preserve"> </w:t>
      </w:r>
      <w:r w:rsidRPr="00640D86">
        <w:rPr>
          <w:rFonts w:ascii="AvenirNext LT Pro Regular" w:hAnsi="AvenirNext LT Pro Regular"/>
          <w:bCs/>
          <w:sz w:val="20"/>
          <w:szCs w:val="20"/>
        </w:rPr>
        <w:t>Pfeilerwerk mit 2/3-Platine und Gestellpfeilern aus naturbelassenem Neusilber; 2/3-Platine, Unruh- und Ankerradkloben handgraviert; breiter, waagerechter Glashütter Streifenschliff; 3-fach gestufter Sonnenschliff auf dem Sperrrad; hervorstehende Goldchatons mit aufgesetzten Schrauben; separat herausnehmbarer Kupplungsaufzug; Sekundenstopp bei Zeigerstellung</w:t>
      </w:r>
    </w:p>
    <w:p w:rsidR="00911690" w:rsidRPr="00A87E58" w:rsidRDefault="00911690" w:rsidP="00640D86">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Bedienelemente </w:t>
      </w:r>
      <w:r w:rsidRPr="00A87E58">
        <w:rPr>
          <w:rFonts w:ascii="AvenirNext LT Pro Regular" w:hAnsi="AvenirNext LT Pro Regular"/>
          <w:bCs/>
          <w:sz w:val="20"/>
          <w:szCs w:val="20"/>
        </w:rPr>
        <w:tab/>
        <w:t xml:space="preserve">Krone zum Aufziehen der Uhr und Einstellen der Uhrzeit, Drücker zum Start des Uhrwerks </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Gehäusemaße </w:t>
      </w:r>
      <w:r w:rsidRPr="00A87E58">
        <w:rPr>
          <w:rFonts w:ascii="AvenirNext LT Pro Regular" w:hAnsi="AvenirNext LT Pro Regular"/>
          <w:bCs/>
          <w:sz w:val="20"/>
          <w:szCs w:val="20"/>
        </w:rPr>
        <w:tab/>
        <w:t>Durchmesser: 41,0 mm, Höhe: 11,35 mm</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Werkmaße </w:t>
      </w:r>
      <w:r w:rsidRPr="00A87E58">
        <w:rPr>
          <w:rFonts w:ascii="AvenirNext LT Pro Regular" w:hAnsi="AvenirNext LT Pro Regular"/>
          <w:bCs/>
          <w:sz w:val="20"/>
          <w:szCs w:val="20"/>
        </w:rPr>
        <w:tab/>
        <w:t>Durchmesser: 36,4 mm, Höhe: 5,0 mm</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Gehäuse </w:t>
      </w:r>
      <w:r w:rsidRPr="00A87E58">
        <w:rPr>
          <w:rFonts w:ascii="AvenirNext LT Pro Regular" w:hAnsi="AvenirNext LT Pro Regular"/>
          <w:bCs/>
          <w:sz w:val="20"/>
          <w:szCs w:val="20"/>
        </w:rPr>
        <w:tab/>
        <w:t>dreiteilig, aus Edelstahl</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t>Indexe aus Edelstahl</w:t>
      </w:r>
      <w:r w:rsidR="00AD23D2" w:rsidRPr="00A87E58">
        <w:rPr>
          <w:rFonts w:ascii="AvenirNext LT Pro Regular" w:hAnsi="AvenirNext LT Pro Regular"/>
          <w:bCs/>
          <w:sz w:val="20"/>
          <w:szCs w:val="20"/>
        </w:rPr>
        <w:t>, rhodiniert</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Zeiger </w:t>
      </w:r>
      <w:r w:rsidRPr="00A87E58">
        <w:rPr>
          <w:rFonts w:ascii="AvenirNext LT Pro Regular" w:hAnsi="AvenirNext LT Pro Regular"/>
          <w:bCs/>
          <w:sz w:val="20"/>
          <w:szCs w:val="20"/>
        </w:rPr>
        <w:tab/>
        <w:t xml:space="preserve">handgefertigt, </w:t>
      </w:r>
      <w:r w:rsidR="00AD4636" w:rsidRPr="00A87E58">
        <w:rPr>
          <w:rFonts w:ascii="AvenirNext LT Pro Regular" w:hAnsi="AvenirNext LT Pro Regular"/>
          <w:bCs/>
          <w:sz w:val="20"/>
          <w:szCs w:val="20"/>
        </w:rPr>
        <w:t>Edelstahl poliert mit weißer HyCeram-Füllung</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Glas und Sichtboden</w:t>
      </w:r>
      <w:r w:rsidRPr="00A87E58">
        <w:rPr>
          <w:rFonts w:ascii="AvenirNext LT Pro Regular" w:hAnsi="AvenirNext LT Pro Regular"/>
          <w:bCs/>
          <w:sz w:val="20"/>
          <w:szCs w:val="20"/>
        </w:rPr>
        <w:tab/>
        <w:t>einseitig entspiegeltes Saphirglas</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Band </w:t>
      </w:r>
      <w:r w:rsidRPr="00A87E58">
        <w:rPr>
          <w:rFonts w:ascii="AvenirNext LT Pro Regular" w:hAnsi="AvenirNext LT Pro Regular"/>
          <w:bCs/>
          <w:sz w:val="20"/>
          <w:szCs w:val="20"/>
        </w:rPr>
        <w:tab/>
        <w:t>handgenähtes Alligatorband mit Dornschließe in Edelstahl</w:t>
      </w:r>
    </w:p>
    <w:p w:rsidR="00911690" w:rsidRPr="00A87E58" w:rsidRDefault="00911690" w:rsidP="00911690">
      <w:pPr>
        <w:tabs>
          <w:tab w:val="left" w:pos="2127"/>
        </w:tabs>
        <w:ind w:left="1985" w:hanging="1985"/>
        <w:rPr>
          <w:rFonts w:ascii="AvenirNext LT Pro Regular" w:hAnsi="AvenirNext LT Pro Regular"/>
          <w:bCs/>
          <w:sz w:val="20"/>
          <w:szCs w:val="20"/>
        </w:rPr>
      </w:pPr>
    </w:p>
    <w:p w:rsidR="00D10C97" w:rsidRDefault="00D10C97"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Default="00EA09A4" w:rsidP="00911690">
      <w:pPr>
        <w:tabs>
          <w:tab w:val="left" w:pos="2127"/>
        </w:tabs>
        <w:ind w:left="1985" w:hanging="1985"/>
        <w:rPr>
          <w:rFonts w:ascii="AvenirNext LT Pro Regular" w:hAnsi="AvenirNext LT Pro Regular"/>
          <w:bCs/>
          <w:sz w:val="20"/>
          <w:szCs w:val="20"/>
        </w:rPr>
      </w:pPr>
    </w:p>
    <w:p w:rsidR="00EA09A4" w:rsidRPr="00A87E58" w:rsidRDefault="00EA09A4"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
          <w:bCs/>
          <w:sz w:val="20"/>
          <w:szCs w:val="20"/>
        </w:rPr>
      </w:pPr>
      <w:r w:rsidRPr="00A87E58">
        <w:rPr>
          <w:rFonts w:ascii="AvenirNext LT Pro Regular" w:hAnsi="AvenirNext LT Pro Regular"/>
          <w:b/>
          <w:bCs/>
          <w:sz w:val="20"/>
          <w:szCs w:val="20"/>
        </w:rPr>
        <w:lastRenderedPageBreak/>
        <w:t>Varianten: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291018">
        <w:rPr>
          <w:rFonts w:ascii="AvenirNext LT Pro Regular" w:hAnsi="AvenirNext LT Pro Regular"/>
          <w:bCs/>
          <w:sz w:val="20"/>
          <w:szCs w:val="20"/>
        </w:rPr>
        <w:t>MG02.I-04-A000822</w:t>
      </w:r>
    </w:p>
    <w:p w:rsidR="00AD1763"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Zifferblatt</w:t>
      </w:r>
      <w:r w:rsidRPr="00A87E58">
        <w:rPr>
          <w:rFonts w:ascii="AvenirNext LT Pro Regular" w:hAnsi="AvenirNext LT Pro Regular"/>
          <w:bCs/>
          <w:sz w:val="20"/>
          <w:szCs w:val="20"/>
        </w:rPr>
        <w:tab/>
        <w:t>Blau</w:t>
      </w:r>
    </w:p>
    <w:p w:rsidR="0026705D" w:rsidRPr="00A87E58" w:rsidRDefault="0026705D" w:rsidP="00AD1763">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15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4B5804" w:rsidRPr="00396127">
        <w:rPr>
          <w:rFonts w:ascii="AvenirNext LT Pro Regular" w:eastAsia="Arial" w:hAnsi="AvenirNext LT Pro Regular" w:cs="Arial"/>
          <w:sz w:val="20"/>
          <w:szCs w:val="20"/>
        </w:rPr>
        <w:t>MG02.B-04-A000825</w:t>
      </w:r>
    </w:p>
    <w:p w:rsidR="00911690"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r>
      <w:r w:rsidR="00796F91" w:rsidRPr="00A87E58">
        <w:rPr>
          <w:rFonts w:ascii="AvenirNext LT Pro Regular" w:hAnsi="AvenirNext LT Pro Regular"/>
          <w:bCs/>
          <w:sz w:val="20"/>
          <w:szCs w:val="20"/>
        </w:rPr>
        <w:t>Grau</w:t>
      </w:r>
    </w:p>
    <w:p w:rsidR="0026705D" w:rsidRPr="00A87E58" w:rsidRDefault="0026705D" w:rsidP="0026705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15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4B5804" w:rsidRPr="00396127">
        <w:rPr>
          <w:rFonts w:ascii="AvenirNext LT Pro Regular" w:eastAsia="Arial" w:hAnsi="AvenirNext LT Pro Regular" w:cs="Arial"/>
          <w:sz w:val="20"/>
          <w:szCs w:val="20"/>
        </w:rPr>
        <w:t>MG02.I-04-A000819</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r>
      <w:r w:rsidR="00964A53" w:rsidRPr="00A87E58">
        <w:rPr>
          <w:rFonts w:ascii="AvenirNext LT Pro Regular" w:hAnsi="AvenirNext LT Pro Regular"/>
          <w:bCs/>
          <w:sz w:val="20"/>
          <w:szCs w:val="20"/>
        </w:rPr>
        <w:t>W</w:t>
      </w:r>
      <w:r w:rsidR="00796F91" w:rsidRPr="00A87E58">
        <w:rPr>
          <w:rFonts w:ascii="AvenirNext LT Pro Regular" w:hAnsi="AvenirNext LT Pro Regular"/>
          <w:bCs/>
          <w:sz w:val="20"/>
          <w:szCs w:val="20"/>
        </w:rPr>
        <w:t>eiß</w:t>
      </w:r>
      <w:r w:rsidRPr="00A87E58">
        <w:rPr>
          <w:rFonts w:ascii="AvenirNext LT Pro Regular" w:hAnsi="AvenirNext LT Pro Regular"/>
          <w:bCs/>
          <w:sz w:val="20"/>
          <w:szCs w:val="20"/>
        </w:rPr>
        <w:t xml:space="preserve"> </w:t>
      </w:r>
    </w:p>
    <w:p w:rsidR="0026705D" w:rsidRPr="00A87E58" w:rsidRDefault="0026705D" w:rsidP="0026705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15 Uhren</w:t>
      </w:r>
    </w:p>
    <w:p w:rsidR="00E655DF" w:rsidRDefault="00E655DF" w:rsidP="006F124B">
      <w:pPr>
        <w:jc w:val="both"/>
        <w:rPr>
          <w:rFonts w:ascii="AvenirNext LT Pro Regular" w:hAnsi="AvenirNext LT Pro Regular"/>
        </w:rPr>
      </w:pPr>
    </w:p>
    <w:p w:rsidR="00EA09A4" w:rsidRDefault="00EA09A4" w:rsidP="006F124B">
      <w:pPr>
        <w:jc w:val="both"/>
        <w:rPr>
          <w:rFonts w:ascii="AvenirNext LT Pro Regular" w:hAnsi="AvenirNext LT Pro Regular"/>
        </w:rPr>
      </w:pPr>
    </w:p>
    <w:p w:rsidR="00EA09A4" w:rsidRDefault="00EA09A4" w:rsidP="006F124B">
      <w:pPr>
        <w:jc w:val="both"/>
        <w:rPr>
          <w:rFonts w:ascii="AvenirNext LT Pro Regular" w:hAnsi="AvenirNext LT Pro Regular"/>
        </w:rPr>
      </w:pPr>
    </w:p>
    <w:p w:rsidR="00EA09A4" w:rsidRPr="00A87E58" w:rsidRDefault="00EA09A4" w:rsidP="006F124B">
      <w:pPr>
        <w:jc w:val="both"/>
        <w:rPr>
          <w:rFonts w:ascii="AvenirNext LT Pro Regular" w:hAnsi="AvenirNext LT Pro Regular"/>
        </w:rPr>
      </w:pPr>
    </w:p>
    <w:p w:rsidR="006F124B" w:rsidRPr="00A87E58" w:rsidRDefault="006F124B" w:rsidP="006F124B">
      <w:pPr>
        <w:jc w:val="both"/>
        <w:rPr>
          <w:rFonts w:ascii="AvenirNext LT Pro Regular" w:hAnsi="AvenirNext LT Pro Regular"/>
          <w:b/>
          <w:i/>
          <w:sz w:val="14"/>
          <w:szCs w:val="14"/>
        </w:rPr>
      </w:pPr>
    </w:p>
    <w:p w:rsidR="006F124B" w:rsidRPr="00A87E58" w:rsidRDefault="006F124B" w:rsidP="006F124B">
      <w:pPr>
        <w:jc w:val="both"/>
        <w:rPr>
          <w:rFonts w:ascii="AvenirNext LT Pro Regular" w:hAnsi="AvenirNext LT Pro Regular"/>
          <w:b/>
          <w:i/>
          <w:sz w:val="14"/>
          <w:szCs w:val="14"/>
        </w:rPr>
      </w:pPr>
      <w:r w:rsidRPr="00A87E58">
        <w:rPr>
          <w:rFonts w:ascii="AvenirNext LT Pro Regular" w:hAnsi="AvenirNext LT Pro Regular"/>
          <w:b/>
          <w:i/>
          <w:sz w:val="14"/>
          <w:szCs w:val="14"/>
        </w:rPr>
        <w:t xml:space="preserve">Moritz Grossmann Uhren: </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Moritz Grossmann, geboren 1826 in Dresden, galt als Visionär unter den großen deutschen Horologen.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A87E58" w:rsidRDefault="006F124B" w:rsidP="006F124B">
      <w:pPr>
        <w:jc w:val="both"/>
        <w:rPr>
          <w:rFonts w:ascii="AvenirNext LT Pro Regular" w:hAnsi="AvenirNext LT Pro Regular"/>
          <w:bCs/>
          <w:i/>
          <w:sz w:val="14"/>
          <w:szCs w:val="14"/>
        </w:rPr>
      </w:pPr>
      <w:r w:rsidRPr="00A87E58">
        <w:rPr>
          <w:rFonts w:ascii="AvenirNext LT Pro Regular" w:hAnsi="AvenirNext LT Pro Regular"/>
          <w:bCs/>
          <w:i/>
          <w:sz w:val="14"/>
          <w:szCs w:val="14"/>
        </w:rPr>
        <w:t>Der Geist von Moritz Grossmanns traditioneller Uhrmacherei lebt seit dem Jahr 2008 wieder auf, denn die gelernte Uhrmacherin Christine Hutter  entdeckte die alte Glashütter Uhrenmarke „Moritz Grossmann“ und ließ sie schützen. Sie entwickelte Konzepte und war beseelt von der Vision, nach gut 120 Jahren Grossmanns Erbe mit einer besonders feinen Armbanduhr anzutreten. Sie überzeugte private Uhrenliebhaber, sie bei der Verwirklichung ihres Traums zu unterstützen. Am 11. November 2008 gründete sie die Grossmann Uhren GmbH in Glashütte.</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Die Grossmann’schen Uhrmacher wahren heute die Tradition, ohne historische Stücke zu kopieren. Mit Inn</w:t>
      </w:r>
      <w:r w:rsidR="00F41913">
        <w:rPr>
          <w:rFonts w:ascii="AvenirNext LT Pro Regular" w:hAnsi="AvenirNext LT Pro Regular"/>
          <w:i/>
          <w:sz w:val="14"/>
          <w:szCs w:val="14"/>
        </w:rPr>
        <w:t>ovation, höchstem handwerklichem</w:t>
      </w:r>
      <w:r w:rsidRPr="00A87E58">
        <w:rPr>
          <w:rFonts w:ascii="AvenirNext LT Pro Regular" w:hAnsi="AvenirNext LT Pro Regular"/>
          <w:i/>
          <w:sz w:val="14"/>
          <w:szCs w:val="14"/>
        </w:rPr>
        <w:t xml:space="preserve"> Geschick, mit traditionellen, aber auch modernen Fertigungsmethoden sowie edlen Materialien schaffen sie mit ihren Uhren die „Heimat einer neuen Zeit“.  </w:t>
      </w:r>
    </w:p>
    <w:p w:rsidR="006F124B" w:rsidRPr="00A87E58" w:rsidRDefault="006F124B" w:rsidP="006F124B">
      <w:pPr>
        <w:jc w:val="both"/>
        <w:rPr>
          <w:rFonts w:ascii="AvenirNext LT Pro Regular" w:hAnsi="AvenirNext LT Pro Regular"/>
        </w:rPr>
      </w:pPr>
    </w:p>
    <w:p w:rsidR="006F124B" w:rsidRPr="00A87E58" w:rsidRDefault="008C6959" w:rsidP="006F124B">
      <w:pPr>
        <w:jc w:val="both"/>
        <w:rPr>
          <w:rFonts w:ascii="AvenirNext LT Pro Regular" w:hAnsi="AvenirNext LT Pro Regular"/>
          <w:sz w:val="22"/>
          <w:szCs w:val="22"/>
        </w:rPr>
      </w:pPr>
      <w:hyperlink r:id="rId7" w:history="1">
        <w:r w:rsidR="006F124B" w:rsidRPr="00A87E58">
          <w:rPr>
            <w:rStyle w:val="Hyperlink"/>
            <w:rFonts w:ascii="AvenirNext LT Pro Regular" w:hAnsi="AvenirNext LT Pro Regular"/>
            <w:color w:val="auto"/>
            <w:sz w:val="22"/>
            <w:szCs w:val="22"/>
          </w:rPr>
          <w:t>www.grossmann-uhren.com</w:t>
        </w:r>
      </w:hyperlink>
    </w:p>
    <w:p w:rsidR="006F124B" w:rsidRDefault="006F124B" w:rsidP="006F124B">
      <w:pPr>
        <w:jc w:val="both"/>
        <w:rPr>
          <w:rFonts w:ascii="AvenirNext LT Pro Regular" w:hAnsi="AvenirNext LT Pro Regular"/>
          <w:b/>
          <w:bCs/>
          <w:sz w:val="20"/>
          <w:szCs w:val="20"/>
        </w:rPr>
      </w:pPr>
    </w:p>
    <w:p w:rsidR="008C6959" w:rsidRPr="00A87E58" w:rsidRDefault="008C6959" w:rsidP="006F124B">
      <w:pPr>
        <w:jc w:val="both"/>
        <w:rPr>
          <w:rFonts w:ascii="AvenirNext LT Pro Regular" w:hAnsi="AvenirNext LT Pro Regular"/>
          <w:b/>
          <w:bCs/>
          <w:sz w:val="20"/>
          <w:szCs w:val="20"/>
        </w:rPr>
      </w:pPr>
      <w:bookmarkStart w:id="0" w:name="_GoBack"/>
      <w:bookmarkEnd w:id="0"/>
    </w:p>
    <w:p w:rsidR="006F124B" w:rsidRPr="00A87E58" w:rsidRDefault="006F124B" w:rsidP="006F124B">
      <w:pPr>
        <w:rPr>
          <w:rFonts w:ascii="AvenirNext LT Pro Regular" w:hAnsi="AvenirNext LT Pro Regular"/>
          <w:b/>
          <w:bCs/>
          <w:sz w:val="20"/>
          <w:szCs w:val="20"/>
        </w:rPr>
      </w:pPr>
      <w:r w:rsidRPr="00A87E58">
        <w:rPr>
          <w:rFonts w:ascii="AvenirNext LT Pro Regular" w:hAnsi="AvenirNext LT Pro Regular"/>
          <w:b/>
          <w:bCs/>
          <w:sz w:val="20"/>
          <w:szCs w:val="20"/>
        </w:rPr>
        <w:t>Für weitere Informationen und hochauflösendes Bildmaterial wenden Sie sich bitte an:</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GROSSMANN UHREN GmbH</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Rainer Kern – Leiter Kommunikation</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Uferstr. 1</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01768 Glashütte</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Tel: 0049-35053-320020</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Fax: 0049-35053-320099</w:t>
      </w:r>
    </w:p>
    <w:p w:rsidR="006F1671" w:rsidRDefault="008C6959" w:rsidP="00D10C97">
      <w:pPr>
        <w:jc w:val="both"/>
        <w:rPr>
          <w:rStyle w:val="Hyperlink"/>
          <w:rFonts w:ascii="AvenirNext LT Pro Regular" w:hAnsi="AvenirNext LT Pro Regular"/>
          <w:color w:val="auto"/>
          <w:sz w:val="20"/>
          <w:szCs w:val="20"/>
        </w:rPr>
      </w:pPr>
      <w:hyperlink r:id="rId8" w:history="1">
        <w:r w:rsidR="006F124B" w:rsidRPr="00A87E58">
          <w:rPr>
            <w:rStyle w:val="Hyperlink"/>
            <w:rFonts w:ascii="AvenirNext LT Pro Regular" w:hAnsi="AvenirNext LT Pro Regular"/>
            <w:color w:val="auto"/>
            <w:sz w:val="20"/>
            <w:szCs w:val="20"/>
          </w:rPr>
          <w:t>rainer.kern@grossmann-uhren.com</w:t>
        </w:r>
      </w:hyperlink>
    </w:p>
    <w:p w:rsidR="00546472" w:rsidRDefault="00546472" w:rsidP="00546472">
      <w:pPr>
        <w:jc w:val="both"/>
      </w:pPr>
    </w:p>
    <w:p w:rsidR="00546472" w:rsidRDefault="00546472" w:rsidP="00546472">
      <w:pPr>
        <w:jc w:val="both"/>
      </w:pPr>
    </w:p>
    <w:p w:rsidR="00546472" w:rsidRPr="00A87E58" w:rsidRDefault="00546472" w:rsidP="00546472">
      <w:pPr>
        <w:jc w:val="both"/>
      </w:pPr>
    </w:p>
    <w:p w:rsidR="00546472" w:rsidRDefault="00546472">
      <w:r>
        <w:br w:type="page"/>
      </w:r>
    </w:p>
    <w:p w:rsidR="00BE4739" w:rsidRDefault="00BE4739" w:rsidP="00D10C97">
      <w:pPr>
        <w:jc w:val="both"/>
      </w:pPr>
      <w:r>
        <w:rPr>
          <w:noProof/>
        </w:rPr>
        <w:lastRenderedPageBreak/>
        <w:drawing>
          <wp:inline distT="0" distB="0" distL="0" distR="0">
            <wp:extent cx="2281619" cy="32400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_ATUM_Pure_Blau_FR_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1619" cy="3240000"/>
                    </a:xfrm>
                    <a:prstGeom prst="rect">
                      <a:avLst/>
                    </a:prstGeom>
                  </pic:spPr>
                </pic:pic>
              </a:graphicData>
            </a:graphic>
          </wp:inline>
        </w:drawing>
      </w:r>
      <w:r>
        <w:rPr>
          <w:noProof/>
        </w:rPr>
        <w:drawing>
          <wp:inline distT="0" distB="0" distL="0" distR="0">
            <wp:extent cx="2296832" cy="324000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_ATUM_Pure_Grau_FR_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6832" cy="3240000"/>
                    </a:xfrm>
                    <a:prstGeom prst="rect">
                      <a:avLst/>
                    </a:prstGeom>
                  </pic:spPr>
                </pic:pic>
              </a:graphicData>
            </a:graphic>
          </wp:inline>
        </w:drawing>
      </w:r>
    </w:p>
    <w:p w:rsidR="00B82F7E" w:rsidRDefault="00B82F7E" w:rsidP="00D10C97">
      <w:pPr>
        <w:jc w:val="both"/>
      </w:pPr>
    </w:p>
    <w:p w:rsidR="00B82F7E" w:rsidRPr="00B82F7E" w:rsidRDefault="00B82F7E" w:rsidP="00B82F7E">
      <w:pPr>
        <w:tabs>
          <w:tab w:val="center" w:pos="1843"/>
          <w:tab w:val="center" w:pos="5387"/>
        </w:tabs>
        <w:jc w:val="both"/>
        <w:rPr>
          <w:rFonts w:ascii="AvenirNext LT Pro Regular" w:hAnsi="AvenirNext LT Pro Regular"/>
          <w:lang w:val="en-US"/>
        </w:rPr>
      </w:pPr>
      <w:r w:rsidRPr="00B82F7E">
        <w:rPr>
          <w:rFonts w:ascii="AvenirNext LT Pro Regular" w:hAnsi="AvenirNext LT Pro Regular"/>
          <w:lang w:val="en-US"/>
        </w:rPr>
        <w:tab/>
        <w:t>ATUM Pure High Art</w:t>
      </w:r>
      <w:r w:rsidRPr="00B82F7E">
        <w:rPr>
          <w:rFonts w:ascii="AvenirNext LT Pro Regular" w:hAnsi="AvenirNext LT Pro Regular"/>
          <w:lang w:val="en-US"/>
        </w:rPr>
        <w:tab/>
        <w:t>ATUM Pure High Art</w:t>
      </w:r>
    </w:p>
    <w:p w:rsidR="00B82F7E" w:rsidRDefault="00B82F7E" w:rsidP="00B82F7E">
      <w:pPr>
        <w:tabs>
          <w:tab w:val="center" w:pos="1843"/>
          <w:tab w:val="center" w:pos="5954"/>
        </w:tabs>
        <w:jc w:val="both"/>
        <w:rPr>
          <w:lang w:val="en-US"/>
        </w:rPr>
      </w:pPr>
    </w:p>
    <w:p w:rsidR="00B82F7E" w:rsidRPr="00B82F7E" w:rsidRDefault="00B82F7E" w:rsidP="00B82F7E">
      <w:pPr>
        <w:tabs>
          <w:tab w:val="center" w:pos="1843"/>
          <w:tab w:val="center" w:pos="5954"/>
        </w:tabs>
        <w:jc w:val="both"/>
        <w:rPr>
          <w:lang w:val="en-US"/>
        </w:rPr>
      </w:pPr>
    </w:p>
    <w:p w:rsidR="00BE4739" w:rsidRDefault="00BE4739" w:rsidP="00D10C97">
      <w:pPr>
        <w:jc w:val="both"/>
      </w:pPr>
      <w:r>
        <w:rPr>
          <w:noProof/>
        </w:rPr>
        <w:drawing>
          <wp:inline distT="0" distB="0" distL="0" distR="0">
            <wp:extent cx="2284681" cy="324000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_ATUM_Pure_weiss_FR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681" cy="3240000"/>
                    </a:xfrm>
                    <a:prstGeom prst="rect">
                      <a:avLst/>
                    </a:prstGeom>
                  </pic:spPr>
                </pic:pic>
              </a:graphicData>
            </a:graphic>
          </wp:inline>
        </w:drawing>
      </w:r>
      <w:r w:rsidR="00B82F7E">
        <w:t xml:space="preserve">       </w:t>
      </w:r>
      <w:r>
        <w:rPr>
          <w:noProof/>
        </w:rPr>
        <w:drawing>
          <wp:inline distT="0" distB="0" distL="0" distR="0">
            <wp:extent cx="2322406" cy="1440000"/>
            <wp:effectExtent l="0" t="0" r="190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100_1_LS_RS_web.jpg"/>
                    <pic:cNvPicPr/>
                  </pic:nvPicPr>
                  <pic:blipFill rotWithShape="1">
                    <a:blip r:embed="rId12" cstate="print">
                      <a:extLst>
                        <a:ext uri="{28A0092B-C50C-407E-A947-70E740481C1C}">
                          <a14:useLocalDpi xmlns:a14="http://schemas.microsoft.com/office/drawing/2010/main" val="0"/>
                        </a:ext>
                      </a:extLst>
                    </a:blip>
                    <a:srcRect l="15622" t="28915" r="12318" b="11462"/>
                    <a:stretch/>
                  </pic:blipFill>
                  <pic:spPr bwMode="auto">
                    <a:xfrm>
                      <a:off x="0" y="0"/>
                      <a:ext cx="2322406" cy="1440000"/>
                    </a:xfrm>
                    <a:prstGeom prst="rect">
                      <a:avLst/>
                    </a:prstGeom>
                    <a:ln>
                      <a:noFill/>
                    </a:ln>
                    <a:extLst>
                      <a:ext uri="{53640926-AAD7-44D8-BBD7-CCE9431645EC}">
                        <a14:shadowObscured xmlns:a14="http://schemas.microsoft.com/office/drawing/2010/main"/>
                      </a:ext>
                    </a:extLst>
                  </pic:spPr>
                </pic:pic>
              </a:graphicData>
            </a:graphic>
          </wp:inline>
        </w:drawing>
      </w:r>
    </w:p>
    <w:p w:rsidR="00B82F7E" w:rsidRDefault="00B82F7E" w:rsidP="00D10C97">
      <w:pPr>
        <w:jc w:val="both"/>
      </w:pPr>
    </w:p>
    <w:p w:rsidR="00B82F7E" w:rsidRPr="00B82F7E" w:rsidRDefault="00B82F7E" w:rsidP="00B82F7E">
      <w:pPr>
        <w:tabs>
          <w:tab w:val="center" w:pos="1701"/>
          <w:tab w:val="center" w:pos="5387"/>
        </w:tabs>
        <w:jc w:val="both"/>
      </w:pPr>
      <w:r w:rsidRPr="00991EF3">
        <w:rPr>
          <w:rFonts w:ascii="AvenirNext LT Pro Regular" w:hAnsi="AvenirNext LT Pro Regular"/>
        </w:rPr>
        <w:tab/>
      </w:r>
      <w:r w:rsidRPr="00B82F7E">
        <w:rPr>
          <w:rFonts w:ascii="AvenirNext LT Pro Regular" w:hAnsi="AvenirNext LT Pro Regular"/>
        </w:rPr>
        <w:t>ATUM Pure High Art</w:t>
      </w:r>
      <w:r w:rsidRPr="00B82F7E">
        <w:rPr>
          <w:rFonts w:ascii="AvenirNext LT Pro Regular" w:hAnsi="AvenirNext LT Pro Regular"/>
        </w:rPr>
        <w:tab/>
        <w:t>Kaliber 1</w:t>
      </w:r>
      <w:r>
        <w:rPr>
          <w:rFonts w:ascii="AvenirNext LT Pro Regular" w:hAnsi="AvenirNext LT Pro Regular"/>
        </w:rPr>
        <w:t>00.1</w:t>
      </w:r>
    </w:p>
    <w:sectPr w:rsidR="00B82F7E" w:rsidRPr="00B82F7E" w:rsidSect="00D10C97">
      <w:headerReference w:type="default" r:id="rId13"/>
      <w:footerReference w:type="default" r:id="rId14"/>
      <w:headerReference w:type="first" r:id="rId15"/>
      <w:footerReference w:type="first" r:id="rId16"/>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96FBD" w:rsidRDefault="00E36402" w:rsidP="0026705D">
                          <w:pPr>
                            <w:pStyle w:val="Standa1"/>
                            <w:tabs>
                              <w:tab w:val="center" w:pos="4536"/>
                              <w:tab w:val="right" w:pos="8931"/>
                            </w:tabs>
                            <w:rPr>
                              <w:rFonts w:ascii="Arial" w:hAnsi="Arial" w:cs="Arial"/>
                              <w:color w:val="595959"/>
                              <w:sz w:val="16"/>
                              <w:lang w:val="en-US"/>
                            </w:rPr>
                          </w:pPr>
                          <w:r w:rsidRPr="00696FBD">
                            <w:rPr>
                              <w:rFonts w:ascii="Arial" w:hAnsi="Arial" w:cs="Arial"/>
                              <w:color w:val="595959"/>
                              <w:sz w:val="16"/>
                              <w:lang w:val="en-US"/>
                            </w:rPr>
                            <w:t xml:space="preserve">Grossmann Uhren GmbH – </w:t>
                          </w:r>
                          <w:r w:rsidR="00B57967" w:rsidRPr="00696FBD">
                            <w:rPr>
                              <w:rFonts w:ascii="Arial" w:hAnsi="Arial" w:cs="Arial"/>
                              <w:color w:val="595959"/>
                              <w:sz w:val="16"/>
                              <w:lang w:val="en-US"/>
                            </w:rPr>
                            <w:t>ATUM Pur</w:t>
                          </w:r>
                          <w:r w:rsidR="007E1AA1" w:rsidRPr="00696FBD">
                            <w:rPr>
                              <w:rFonts w:ascii="Arial" w:hAnsi="Arial" w:cs="Arial"/>
                              <w:color w:val="595959"/>
                              <w:sz w:val="16"/>
                              <w:lang w:val="en-US"/>
                            </w:rPr>
                            <w:t>e</w:t>
                          </w:r>
                          <w:r w:rsidR="00640D86" w:rsidRPr="00696FBD">
                            <w:rPr>
                              <w:rFonts w:ascii="Arial" w:hAnsi="Arial" w:cs="Arial"/>
                              <w:color w:val="595959"/>
                              <w:sz w:val="16"/>
                              <w:lang w:val="en-US"/>
                            </w:rPr>
                            <w:t xml:space="preserve"> </w:t>
                          </w:r>
                          <w:r w:rsidR="00696FBD" w:rsidRPr="00696FBD">
                            <w:rPr>
                              <w:rFonts w:ascii="Arial" w:hAnsi="Arial" w:cs="Arial"/>
                              <w:color w:val="595959"/>
                              <w:sz w:val="16"/>
                              <w:lang w:val="en-US"/>
                            </w:rPr>
                            <w:t>High</w:t>
                          </w:r>
                          <w:r w:rsidR="00696FBD">
                            <w:rPr>
                              <w:rFonts w:ascii="Arial" w:hAnsi="Arial" w:cs="Arial"/>
                              <w:color w:val="595959"/>
                              <w:sz w:val="16"/>
                              <w:lang w:val="en-US"/>
                            </w:rPr>
                            <w:t xml:space="preserve"> Art </w:t>
                          </w:r>
                          <w:r w:rsidR="0026705D">
                            <w:rPr>
                              <w:rFonts w:ascii="Arial" w:hAnsi="Arial" w:cs="Arial"/>
                              <w:color w:val="595959"/>
                              <w:sz w:val="16"/>
                              <w:lang w:val="en-US"/>
                            </w:rPr>
                            <w:tab/>
                            <w:t>01/2017</w:t>
                          </w:r>
                          <w:r w:rsidR="006F1671" w:rsidRPr="00696FBD">
                            <w:rPr>
                              <w:rFonts w:ascii="Arial" w:hAnsi="Arial" w:cs="Arial"/>
                              <w:color w:val="595959"/>
                              <w:sz w:val="16"/>
                              <w:lang w:val="en-US"/>
                            </w:rPr>
                            <w:tab/>
                          </w:r>
                          <w:r w:rsidR="00215433" w:rsidRPr="006F124B">
                            <w:rPr>
                              <w:color w:val="595959"/>
                            </w:rPr>
                            <w:fldChar w:fldCharType="begin"/>
                          </w:r>
                          <w:r w:rsidR="00215433" w:rsidRPr="00696FBD">
                            <w:rPr>
                              <w:color w:val="595959"/>
                              <w:lang w:val="en-US"/>
                            </w:rPr>
                            <w:instrText xml:space="preserve"> PAGE  \* Arabic  \* MERGEFORMAT </w:instrText>
                          </w:r>
                          <w:r w:rsidR="00215433" w:rsidRPr="006F124B">
                            <w:rPr>
                              <w:color w:val="595959"/>
                            </w:rPr>
                            <w:fldChar w:fldCharType="separate"/>
                          </w:r>
                          <w:r w:rsidR="008C6959" w:rsidRPr="008C6959">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696FBD">
                            <w:rPr>
                              <w:rFonts w:ascii="Arial" w:hAnsi="Arial" w:cs="Arial"/>
                              <w:color w:val="595959"/>
                              <w:sz w:val="16"/>
                              <w:lang w:val="en-US"/>
                            </w:rPr>
                            <w:t>/</w:t>
                          </w:r>
                          <w:r w:rsidR="00215433" w:rsidRPr="006F124B">
                            <w:rPr>
                              <w:color w:val="595959"/>
                            </w:rPr>
                            <w:fldChar w:fldCharType="begin"/>
                          </w:r>
                          <w:r w:rsidR="00215433" w:rsidRPr="00696FBD">
                            <w:rPr>
                              <w:color w:val="595959"/>
                              <w:lang w:val="en-US"/>
                            </w:rPr>
                            <w:instrText xml:space="preserve"> NUMPAGES  \* Arabic  \* MERGEFORMAT </w:instrText>
                          </w:r>
                          <w:r w:rsidR="00215433" w:rsidRPr="006F124B">
                            <w:rPr>
                              <w:color w:val="595959"/>
                            </w:rPr>
                            <w:fldChar w:fldCharType="separate"/>
                          </w:r>
                          <w:r w:rsidR="008C6959" w:rsidRPr="008C6959">
                            <w:rPr>
                              <w:rFonts w:ascii="Arial" w:hAnsi="Arial" w:cs="Arial"/>
                              <w:noProof/>
                              <w:color w:val="595959"/>
                              <w:sz w:val="16"/>
                              <w:lang w:val="en-US"/>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96FBD" w:rsidRDefault="00E36402" w:rsidP="0026705D">
                    <w:pPr>
                      <w:pStyle w:val="Standa1"/>
                      <w:tabs>
                        <w:tab w:val="center" w:pos="4536"/>
                        <w:tab w:val="right" w:pos="8931"/>
                      </w:tabs>
                      <w:rPr>
                        <w:rFonts w:ascii="Arial" w:hAnsi="Arial" w:cs="Arial"/>
                        <w:color w:val="595959"/>
                        <w:sz w:val="16"/>
                        <w:lang w:val="en-US"/>
                      </w:rPr>
                    </w:pPr>
                    <w:r w:rsidRPr="00696FBD">
                      <w:rPr>
                        <w:rFonts w:ascii="Arial" w:hAnsi="Arial" w:cs="Arial"/>
                        <w:color w:val="595959"/>
                        <w:sz w:val="16"/>
                        <w:lang w:val="en-US"/>
                      </w:rPr>
                      <w:t xml:space="preserve">Grossmann Uhren GmbH – </w:t>
                    </w:r>
                    <w:r w:rsidR="00B57967" w:rsidRPr="00696FBD">
                      <w:rPr>
                        <w:rFonts w:ascii="Arial" w:hAnsi="Arial" w:cs="Arial"/>
                        <w:color w:val="595959"/>
                        <w:sz w:val="16"/>
                        <w:lang w:val="en-US"/>
                      </w:rPr>
                      <w:t>ATUM Pur</w:t>
                    </w:r>
                    <w:r w:rsidR="007E1AA1" w:rsidRPr="00696FBD">
                      <w:rPr>
                        <w:rFonts w:ascii="Arial" w:hAnsi="Arial" w:cs="Arial"/>
                        <w:color w:val="595959"/>
                        <w:sz w:val="16"/>
                        <w:lang w:val="en-US"/>
                      </w:rPr>
                      <w:t>e</w:t>
                    </w:r>
                    <w:r w:rsidR="00640D86" w:rsidRPr="00696FBD">
                      <w:rPr>
                        <w:rFonts w:ascii="Arial" w:hAnsi="Arial" w:cs="Arial"/>
                        <w:color w:val="595959"/>
                        <w:sz w:val="16"/>
                        <w:lang w:val="en-US"/>
                      </w:rPr>
                      <w:t xml:space="preserve"> </w:t>
                    </w:r>
                    <w:r w:rsidR="00696FBD" w:rsidRPr="00696FBD">
                      <w:rPr>
                        <w:rFonts w:ascii="Arial" w:hAnsi="Arial" w:cs="Arial"/>
                        <w:color w:val="595959"/>
                        <w:sz w:val="16"/>
                        <w:lang w:val="en-US"/>
                      </w:rPr>
                      <w:t>High</w:t>
                    </w:r>
                    <w:r w:rsidR="00696FBD">
                      <w:rPr>
                        <w:rFonts w:ascii="Arial" w:hAnsi="Arial" w:cs="Arial"/>
                        <w:color w:val="595959"/>
                        <w:sz w:val="16"/>
                        <w:lang w:val="en-US"/>
                      </w:rPr>
                      <w:t xml:space="preserve"> Art </w:t>
                    </w:r>
                    <w:r w:rsidR="0026705D">
                      <w:rPr>
                        <w:rFonts w:ascii="Arial" w:hAnsi="Arial" w:cs="Arial"/>
                        <w:color w:val="595959"/>
                        <w:sz w:val="16"/>
                        <w:lang w:val="en-US"/>
                      </w:rPr>
                      <w:tab/>
                      <w:t>01/2017</w:t>
                    </w:r>
                    <w:r w:rsidR="006F1671" w:rsidRPr="00696FBD">
                      <w:rPr>
                        <w:rFonts w:ascii="Arial" w:hAnsi="Arial" w:cs="Arial"/>
                        <w:color w:val="595959"/>
                        <w:sz w:val="16"/>
                        <w:lang w:val="en-US"/>
                      </w:rPr>
                      <w:tab/>
                    </w:r>
                    <w:r w:rsidR="00215433" w:rsidRPr="006F124B">
                      <w:rPr>
                        <w:color w:val="595959"/>
                      </w:rPr>
                      <w:fldChar w:fldCharType="begin"/>
                    </w:r>
                    <w:r w:rsidR="00215433" w:rsidRPr="00696FBD">
                      <w:rPr>
                        <w:color w:val="595959"/>
                        <w:lang w:val="en-US"/>
                      </w:rPr>
                      <w:instrText xml:space="preserve"> PAGE  \* Arabic  \* MERGEFORMAT </w:instrText>
                    </w:r>
                    <w:r w:rsidR="00215433" w:rsidRPr="006F124B">
                      <w:rPr>
                        <w:color w:val="595959"/>
                      </w:rPr>
                      <w:fldChar w:fldCharType="separate"/>
                    </w:r>
                    <w:r w:rsidR="008C6959" w:rsidRPr="008C6959">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696FBD">
                      <w:rPr>
                        <w:rFonts w:ascii="Arial" w:hAnsi="Arial" w:cs="Arial"/>
                        <w:color w:val="595959"/>
                        <w:sz w:val="16"/>
                        <w:lang w:val="en-US"/>
                      </w:rPr>
                      <w:t>/</w:t>
                    </w:r>
                    <w:r w:rsidR="00215433" w:rsidRPr="006F124B">
                      <w:rPr>
                        <w:color w:val="595959"/>
                      </w:rPr>
                      <w:fldChar w:fldCharType="begin"/>
                    </w:r>
                    <w:r w:rsidR="00215433" w:rsidRPr="00696FBD">
                      <w:rPr>
                        <w:color w:val="595959"/>
                        <w:lang w:val="en-US"/>
                      </w:rPr>
                      <w:instrText xml:space="preserve"> NUMPAGES  \* Arabic  \* MERGEFORMAT </w:instrText>
                    </w:r>
                    <w:r w:rsidR="00215433" w:rsidRPr="006F124B">
                      <w:rPr>
                        <w:color w:val="595959"/>
                      </w:rPr>
                      <w:fldChar w:fldCharType="separate"/>
                    </w:r>
                    <w:r w:rsidR="008C6959" w:rsidRPr="008C6959">
                      <w:rPr>
                        <w:rFonts w:ascii="Arial" w:hAnsi="Arial" w:cs="Arial"/>
                        <w:noProof/>
                        <w:color w:val="595959"/>
                        <w:sz w:val="16"/>
                        <w:lang w:val="en-US"/>
                      </w:rPr>
                      <w:t>4</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600E9"/>
    <w:rsid w:val="00061E89"/>
    <w:rsid w:val="000668EF"/>
    <w:rsid w:val="00066BD6"/>
    <w:rsid w:val="00087F38"/>
    <w:rsid w:val="000930ED"/>
    <w:rsid w:val="000945EE"/>
    <w:rsid w:val="000B0424"/>
    <w:rsid w:val="000C5335"/>
    <w:rsid w:val="000D2CE3"/>
    <w:rsid w:val="000D3108"/>
    <w:rsid w:val="000E399D"/>
    <w:rsid w:val="000E4CD6"/>
    <w:rsid w:val="000E53BC"/>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54B9"/>
    <w:rsid w:val="00192AFE"/>
    <w:rsid w:val="00196EDF"/>
    <w:rsid w:val="001A581E"/>
    <w:rsid w:val="001A7AFF"/>
    <w:rsid w:val="001B589B"/>
    <w:rsid w:val="001B6584"/>
    <w:rsid w:val="001B69BD"/>
    <w:rsid w:val="001D0895"/>
    <w:rsid w:val="001F33E9"/>
    <w:rsid w:val="00213E27"/>
    <w:rsid w:val="00215433"/>
    <w:rsid w:val="00224821"/>
    <w:rsid w:val="00224DFD"/>
    <w:rsid w:val="00231305"/>
    <w:rsid w:val="00233949"/>
    <w:rsid w:val="002345BF"/>
    <w:rsid w:val="00236932"/>
    <w:rsid w:val="00242F49"/>
    <w:rsid w:val="00264522"/>
    <w:rsid w:val="0026705D"/>
    <w:rsid w:val="00272BE4"/>
    <w:rsid w:val="00284401"/>
    <w:rsid w:val="00286563"/>
    <w:rsid w:val="00291018"/>
    <w:rsid w:val="002A0B3D"/>
    <w:rsid w:val="002B4402"/>
    <w:rsid w:val="002B5A70"/>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96127"/>
    <w:rsid w:val="003A2AA6"/>
    <w:rsid w:val="003A3045"/>
    <w:rsid w:val="003B5F7B"/>
    <w:rsid w:val="003D3741"/>
    <w:rsid w:val="003D45A3"/>
    <w:rsid w:val="003E4A87"/>
    <w:rsid w:val="003F56D7"/>
    <w:rsid w:val="0040389B"/>
    <w:rsid w:val="00412A4A"/>
    <w:rsid w:val="004324B3"/>
    <w:rsid w:val="00444EC4"/>
    <w:rsid w:val="0045376D"/>
    <w:rsid w:val="004751AC"/>
    <w:rsid w:val="00493672"/>
    <w:rsid w:val="00496994"/>
    <w:rsid w:val="004A40C0"/>
    <w:rsid w:val="004A66C6"/>
    <w:rsid w:val="004A6FDB"/>
    <w:rsid w:val="004B5804"/>
    <w:rsid w:val="004B6CD8"/>
    <w:rsid w:val="004C35DF"/>
    <w:rsid w:val="004D1C30"/>
    <w:rsid w:val="004D6262"/>
    <w:rsid w:val="004E2D80"/>
    <w:rsid w:val="004E3AE3"/>
    <w:rsid w:val="004E6DCE"/>
    <w:rsid w:val="004E7EB7"/>
    <w:rsid w:val="00501793"/>
    <w:rsid w:val="00512F76"/>
    <w:rsid w:val="00514A4B"/>
    <w:rsid w:val="00546472"/>
    <w:rsid w:val="005516A9"/>
    <w:rsid w:val="0056293B"/>
    <w:rsid w:val="005715A0"/>
    <w:rsid w:val="0058433D"/>
    <w:rsid w:val="005B32B9"/>
    <w:rsid w:val="005B5836"/>
    <w:rsid w:val="005C05D6"/>
    <w:rsid w:val="005C1770"/>
    <w:rsid w:val="005C5A6F"/>
    <w:rsid w:val="005D0541"/>
    <w:rsid w:val="005D12C2"/>
    <w:rsid w:val="005D1646"/>
    <w:rsid w:val="005D6F76"/>
    <w:rsid w:val="005E4B47"/>
    <w:rsid w:val="00601BDD"/>
    <w:rsid w:val="00605BCA"/>
    <w:rsid w:val="00611B9B"/>
    <w:rsid w:val="00614010"/>
    <w:rsid w:val="00620B15"/>
    <w:rsid w:val="00632D10"/>
    <w:rsid w:val="00633EC3"/>
    <w:rsid w:val="00640D86"/>
    <w:rsid w:val="00642AC9"/>
    <w:rsid w:val="00672541"/>
    <w:rsid w:val="00687F35"/>
    <w:rsid w:val="0069192F"/>
    <w:rsid w:val="0069434B"/>
    <w:rsid w:val="00696FBD"/>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691C"/>
    <w:rsid w:val="00767B7D"/>
    <w:rsid w:val="0077604D"/>
    <w:rsid w:val="00776C7F"/>
    <w:rsid w:val="007779CA"/>
    <w:rsid w:val="0079461A"/>
    <w:rsid w:val="00796F91"/>
    <w:rsid w:val="007A1356"/>
    <w:rsid w:val="007A26B1"/>
    <w:rsid w:val="007A3213"/>
    <w:rsid w:val="007B1B2C"/>
    <w:rsid w:val="007B7EE1"/>
    <w:rsid w:val="007C1A8A"/>
    <w:rsid w:val="007C45F9"/>
    <w:rsid w:val="007C4EAA"/>
    <w:rsid w:val="007D3605"/>
    <w:rsid w:val="007D68F2"/>
    <w:rsid w:val="007E1363"/>
    <w:rsid w:val="007E1AA1"/>
    <w:rsid w:val="007E6226"/>
    <w:rsid w:val="00803BCF"/>
    <w:rsid w:val="00811033"/>
    <w:rsid w:val="008248FE"/>
    <w:rsid w:val="00831718"/>
    <w:rsid w:val="00841C50"/>
    <w:rsid w:val="0086243A"/>
    <w:rsid w:val="00862DCC"/>
    <w:rsid w:val="00866768"/>
    <w:rsid w:val="00874797"/>
    <w:rsid w:val="008B6504"/>
    <w:rsid w:val="008C3AAF"/>
    <w:rsid w:val="008C6959"/>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4A97"/>
    <w:rsid w:val="00946E4D"/>
    <w:rsid w:val="00950905"/>
    <w:rsid w:val="00954314"/>
    <w:rsid w:val="00960A33"/>
    <w:rsid w:val="00964A53"/>
    <w:rsid w:val="00966619"/>
    <w:rsid w:val="00971CA0"/>
    <w:rsid w:val="00985A82"/>
    <w:rsid w:val="00991EF3"/>
    <w:rsid w:val="00997A26"/>
    <w:rsid w:val="009A72A1"/>
    <w:rsid w:val="009B4947"/>
    <w:rsid w:val="009C4FA3"/>
    <w:rsid w:val="009C677B"/>
    <w:rsid w:val="009D3BBE"/>
    <w:rsid w:val="009D3CFB"/>
    <w:rsid w:val="009D449C"/>
    <w:rsid w:val="009E4331"/>
    <w:rsid w:val="009F1314"/>
    <w:rsid w:val="009F5C9D"/>
    <w:rsid w:val="00A015B0"/>
    <w:rsid w:val="00A03865"/>
    <w:rsid w:val="00A22749"/>
    <w:rsid w:val="00A261A3"/>
    <w:rsid w:val="00A33311"/>
    <w:rsid w:val="00A4667A"/>
    <w:rsid w:val="00A70846"/>
    <w:rsid w:val="00A87E58"/>
    <w:rsid w:val="00A916A1"/>
    <w:rsid w:val="00A923EE"/>
    <w:rsid w:val="00AB4B2D"/>
    <w:rsid w:val="00AC409C"/>
    <w:rsid w:val="00AC412B"/>
    <w:rsid w:val="00AD0784"/>
    <w:rsid w:val="00AD1763"/>
    <w:rsid w:val="00AD23D2"/>
    <w:rsid w:val="00AD274F"/>
    <w:rsid w:val="00AD4636"/>
    <w:rsid w:val="00B063BD"/>
    <w:rsid w:val="00B171ED"/>
    <w:rsid w:val="00B252FD"/>
    <w:rsid w:val="00B304B7"/>
    <w:rsid w:val="00B3640F"/>
    <w:rsid w:val="00B57967"/>
    <w:rsid w:val="00B61149"/>
    <w:rsid w:val="00B63A04"/>
    <w:rsid w:val="00B63B6A"/>
    <w:rsid w:val="00B64144"/>
    <w:rsid w:val="00B70407"/>
    <w:rsid w:val="00B823C5"/>
    <w:rsid w:val="00B824D4"/>
    <w:rsid w:val="00B82F7E"/>
    <w:rsid w:val="00B92DB7"/>
    <w:rsid w:val="00B95E5D"/>
    <w:rsid w:val="00BA0321"/>
    <w:rsid w:val="00BB5923"/>
    <w:rsid w:val="00BC719A"/>
    <w:rsid w:val="00BE29F8"/>
    <w:rsid w:val="00BE4739"/>
    <w:rsid w:val="00BE70D1"/>
    <w:rsid w:val="00C07C29"/>
    <w:rsid w:val="00C12596"/>
    <w:rsid w:val="00C21245"/>
    <w:rsid w:val="00C246AB"/>
    <w:rsid w:val="00C3044F"/>
    <w:rsid w:val="00C31849"/>
    <w:rsid w:val="00C40087"/>
    <w:rsid w:val="00C41F97"/>
    <w:rsid w:val="00C46764"/>
    <w:rsid w:val="00C61CC1"/>
    <w:rsid w:val="00C647CF"/>
    <w:rsid w:val="00C674AE"/>
    <w:rsid w:val="00C67AFA"/>
    <w:rsid w:val="00C7215C"/>
    <w:rsid w:val="00C74F2C"/>
    <w:rsid w:val="00C8402F"/>
    <w:rsid w:val="00CB3FA7"/>
    <w:rsid w:val="00CC3533"/>
    <w:rsid w:val="00CD653C"/>
    <w:rsid w:val="00CF3DAA"/>
    <w:rsid w:val="00D045E3"/>
    <w:rsid w:val="00D10C97"/>
    <w:rsid w:val="00D2080A"/>
    <w:rsid w:val="00D23FB2"/>
    <w:rsid w:val="00D31CBA"/>
    <w:rsid w:val="00D34708"/>
    <w:rsid w:val="00D36EF2"/>
    <w:rsid w:val="00D46F9E"/>
    <w:rsid w:val="00D60AE6"/>
    <w:rsid w:val="00D723C6"/>
    <w:rsid w:val="00D72F70"/>
    <w:rsid w:val="00D87C68"/>
    <w:rsid w:val="00D93042"/>
    <w:rsid w:val="00D93DFF"/>
    <w:rsid w:val="00DC0EFC"/>
    <w:rsid w:val="00DC2CA6"/>
    <w:rsid w:val="00DD3284"/>
    <w:rsid w:val="00DE4D16"/>
    <w:rsid w:val="00DE51C0"/>
    <w:rsid w:val="00DE60F4"/>
    <w:rsid w:val="00DF06B1"/>
    <w:rsid w:val="00DF38DC"/>
    <w:rsid w:val="00DF3969"/>
    <w:rsid w:val="00DF6458"/>
    <w:rsid w:val="00E00D9D"/>
    <w:rsid w:val="00E1285B"/>
    <w:rsid w:val="00E309A2"/>
    <w:rsid w:val="00E36402"/>
    <w:rsid w:val="00E61260"/>
    <w:rsid w:val="00E628FB"/>
    <w:rsid w:val="00E655DF"/>
    <w:rsid w:val="00E659DD"/>
    <w:rsid w:val="00E66027"/>
    <w:rsid w:val="00E8146C"/>
    <w:rsid w:val="00E853F6"/>
    <w:rsid w:val="00E97FC2"/>
    <w:rsid w:val="00EA09A4"/>
    <w:rsid w:val="00EA1A4C"/>
    <w:rsid w:val="00EC1683"/>
    <w:rsid w:val="00EE0877"/>
    <w:rsid w:val="00EE0B00"/>
    <w:rsid w:val="00EE2488"/>
    <w:rsid w:val="00EE44AE"/>
    <w:rsid w:val="00EE721D"/>
    <w:rsid w:val="00EF75C2"/>
    <w:rsid w:val="00F073F3"/>
    <w:rsid w:val="00F10762"/>
    <w:rsid w:val="00F31B4D"/>
    <w:rsid w:val="00F3328B"/>
    <w:rsid w:val="00F358BE"/>
    <w:rsid w:val="00F3754E"/>
    <w:rsid w:val="00F41913"/>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28</cp:revision>
  <cp:lastPrinted>2017-01-19T10:36:00Z</cp:lastPrinted>
  <dcterms:created xsi:type="dcterms:W3CDTF">2016-10-11T08:32:00Z</dcterms:created>
  <dcterms:modified xsi:type="dcterms:W3CDTF">2017-01-19T10:38:00Z</dcterms:modified>
</cp:coreProperties>
</file>